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D4988" w14:textId="77777777" w:rsidR="00000000" w:rsidRDefault="00000000" w:rsidP="007E0C89">
      <w:pPr>
        <w:spacing w:after="0"/>
      </w:pPr>
    </w:p>
    <w:p w14:paraId="2A5AA2CD" w14:textId="77777777" w:rsidR="00000000" w:rsidRDefault="00000000">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72245562" w14:textId="77777777" w:rsidR="00000000" w:rsidRPr="005E06AC" w:rsidRDefault="00000000" w:rsidP="005E06AC">
      <w:pPr>
        <w:keepNext/>
        <w:spacing w:before="220" w:after="220"/>
        <w:jc w:val="center"/>
        <w:outlineLvl w:val="5"/>
        <w:rPr>
          <w:rFonts w:ascii="Arial" w:hAnsi="Arial" w:cs="Arial"/>
          <w:b/>
          <w:bCs/>
          <w:szCs w:val="23"/>
        </w:rPr>
      </w:pPr>
      <w:r w:rsidRPr="005E06AC">
        <w:rPr>
          <w:rFonts w:ascii="Arial" w:hAnsi="Arial" w:cs="Arial"/>
          <w:b/>
          <w:bCs/>
          <w:szCs w:val="23"/>
        </w:rPr>
        <w:t>“POR LA CUAL SE EXIGE CUMPLIMIENTO DE PAGO POR COMPENSACIÓN Y SEGUIMIENTO DE TRATAMIENTO SILVICULTURAL Y SE TOMAN OTRAS DETERMINACIONES”</w:t>
      </w:r>
    </w:p>
    <w:p w14:paraId="76EC724E" w14:textId="77777777" w:rsidR="00000000" w:rsidRPr="005E06AC" w:rsidRDefault="00000000" w:rsidP="005E06AC">
      <w:pPr>
        <w:spacing w:after="0"/>
        <w:ind w:right="-94"/>
        <w:jc w:val="center"/>
        <w:rPr>
          <w:rFonts w:ascii="Arial" w:hAnsi="Arial" w:cs="Arial"/>
          <w:b/>
          <w:color w:val="000000" w:themeColor="text1"/>
          <w:szCs w:val="23"/>
        </w:rPr>
      </w:pPr>
      <w:r w:rsidRPr="005E06AC">
        <w:rPr>
          <w:rFonts w:ascii="Arial" w:hAnsi="Arial" w:cs="Arial"/>
          <w:b/>
          <w:bCs/>
          <w:color w:val="000000" w:themeColor="text1"/>
          <w:szCs w:val="23"/>
        </w:rPr>
        <w:t>LA SUBDIRECCIÓN DE SILVICULTURA, FLORA Y FAUNA SILVESTRE DE LA SECRETARÍA DISTRITAL DE AMBIENTE</w:t>
      </w:r>
    </w:p>
    <w:p w14:paraId="67EA1524" w14:textId="77777777" w:rsidR="00000000" w:rsidRPr="005E06AC" w:rsidRDefault="00000000" w:rsidP="005E06AC">
      <w:pPr>
        <w:spacing w:before="220" w:after="220"/>
        <w:jc w:val="both"/>
        <w:rPr>
          <w:rFonts w:ascii="Arial" w:hAnsi="Arial" w:cs="Arial"/>
          <w:bCs/>
          <w:color w:val="000000" w:themeColor="text1"/>
          <w:szCs w:val="23"/>
        </w:rPr>
      </w:pPr>
      <w:r w:rsidRPr="005E06AC">
        <w:rPr>
          <w:rFonts w:ascii="Arial" w:hAnsi="Arial" w:cs="Arial"/>
          <w:color w:val="000000" w:themeColor="text1"/>
        </w:rPr>
        <w:t>De conformidad con la Ley 99 de 1993, el Decreto 1076 de 2015, los Acuerdos 257 de 2006 y 327 de 2008, los Decretos Distritales 109 de 2009 modificado por el Decreto 175 de 2009 y el Decreto 531 de 2010 modificado y adicionado por el Decreto 383 de 2018, Decreto 289 del 2021, la Resolución 7132 de 2011 revocada parcialmente por la 359 del 2012, la Resolución 5589 de 2011 modificada por la Resolución 288 de 2012, la Resolución 01865 del 06 de julio de 2021, la Resolución 044 del 2022, la Ley 1437 de 2011 modificada por la Ley 2080 de 2021, Código de Procedimiento Administrativo y de lo Contencioso Administrativo y,</w:t>
      </w:r>
    </w:p>
    <w:p w14:paraId="1A39FB32" w14:textId="77777777" w:rsidR="00000000" w:rsidRPr="005E06AC" w:rsidRDefault="00000000" w:rsidP="005E06AC">
      <w:pPr>
        <w:spacing w:before="220" w:after="220"/>
        <w:jc w:val="center"/>
        <w:rPr>
          <w:rFonts w:ascii="Arial" w:hAnsi="Arial" w:cs="Arial"/>
          <w:b/>
          <w:bCs/>
          <w:color w:val="000000" w:themeColor="text1"/>
          <w:szCs w:val="23"/>
        </w:rPr>
      </w:pPr>
      <w:r w:rsidRPr="005E06AC">
        <w:rPr>
          <w:rFonts w:ascii="Arial" w:hAnsi="Arial" w:cs="Arial"/>
          <w:b/>
          <w:bCs/>
          <w:color w:val="000000" w:themeColor="text1"/>
          <w:szCs w:val="23"/>
        </w:rPr>
        <w:t>CONSIDERANDO</w:t>
      </w:r>
    </w:p>
    <w:p w14:paraId="3D665CF8" w14:textId="77777777" w:rsidR="00000000" w:rsidRPr="005E06AC" w:rsidRDefault="00000000" w:rsidP="005E06AC">
      <w:pPr>
        <w:spacing w:after="0"/>
        <w:ind w:right="-94"/>
        <w:jc w:val="both"/>
        <w:rPr>
          <w:rFonts w:ascii="Arial" w:hAnsi="Arial" w:cs="Arial"/>
          <w:b/>
          <w:color w:val="000000" w:themeColor="text1"/>
          <w:szCs w:val="23"/>
        </w:rPr>
      </w:pPr>
      <w:r w:rsidRPr="005E06AC">
        <w:rPr>
          <w:rFonts w:ascii="Arial" w:hAnsi="Arial" w:cs="Arial"/>
          <w:b/>
          <w:color w:val="000000" w:themeColor="text1"/>
          <w:szCs w:val="23"/>
        </w:rPr>
        <w:t>ANTECEDENTES</w:t>
      </w:r>
    </w:p>
    <w:p w14:paraId="1B096B97" w14:textId="77777777" w:rsidR="00000000" w:rsidRPr="005E06AC" w:rsidRDefault="00000000" w:rsidP="005E06AC">
      <w:pPr>
        <w:spacing w:after="0"/>
        <w:ind w:right="-94"/>
        <w:jc w:val="both"/>
        <w:rPr>
          <w:rFonts w:ascii="Arial" w:hAnsi="Arial" w:cs="Arial"/>
          <w:b/>
          <w:color w:val="000000" w:themeColor="text1"/>
          <w:szCs w:val="23"/>
        </w:rPr>
      </w:pPr>
    </w:p>
    <w:p w14:paraId="53713CFF" w14:textId="34791A71" w:rsidR="00000000" w:rsidRPr="005E06AC" w:rsidRDefault="00000000" w:rsidP="005E06AC">
      <w:pPr>
        <w:jc w:val="both"/>
        <w:rPr>
          <w:rFonts w:ascii="Arial" w:hAnsi="Arial" w:cs="Arial"/>
          <w:color w:val="000000"/>
          <w:highlight w:val="yellow"/>
          <w:lang w:eastAsia="es-CO"/>
        </w:rPr>
      </w:pPr>
      <w:r w:rsidRPr="005E06AC">
        <w:rPr>
          <w:rFonts w:ascii="Arial" w:hAnsi="Arial" w:cs="Arial"/>
          <w:color w:val="000000"/>
          <w:lang w:eastAsia="es-CO"/>
        </w:rPr>
        <w:t xml:space="preserve">Que la Subdirección de Silvicultura, Flora y Fauna Silvestre de la Secretaría Distrital de Ambiente, con el objeto de atender el radicado No. </w:t>
      </w:r>
      <w:r w:rsidRPr="005E06AC">
        <w:rPr>
          <w:rFonts w:ascii="Arial" w:hAnsi="Arial" w:cs="Arial"/>
          <w:b/>
          <w:color w:val="000000"/>
          <w:lang w:eastAsia="es-CO"/>
        </w:rPr>
        <w:t>2019ER146623</w:t>
      </w:r>
      <w:r w:rsidRPr="005E06AC">
        <w:rPr>
          <w:rFonts w:ascii="Arial" w:hAnsi="Arial" w:cs="Arial"/>
          <w:color w:val="000000"/>
          <w:lang w:eastAsia="es-CO"/>
        </w:rPr>
        <w:t xml:space="preserve"> del 19 de julio de 2019, se realizó visita emitiendo para el efecto Concepto Técnico de Atención de Emergencias Silviculturales No. SSFFS-05641 del 03 de abril de 2020, mediante el cual se autorizó </w:t>
      </w:r>
      <w:r w:rsidRPr="005E06AC">
        <w:rPr>
          <w:rFonts w:ascii="Arial" w:hAnsi="Arial" w:cs="Arial"/>
        </w:rPr>
        <w:t xml:space="preserve">a la Sociedad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color w:val="000000"/>
          <w:lang w:eastAsia="es-CO"/>
        </w:rPr>
        <w:t xml:space="preserve">, a través de su representante legal o quien haga sus veces, para ejecutar la actividad silvicultural de </w:t>
      </w:r>
      <w:r w:rsidRPr="005E06AC">
        <w:rPr>
          <w:rFonts w:ascii="Arial" w:hAnsi="Arial" w:cs="Arial"/>
          <w:b/>
          <w:color w:val="000000"/>
          <w:lang w:eastAsia="es-CO"/>
        </w:rPr>
        <w:t xml:space="preserve">TALA </w:t>
      </w:r>
      <w:r w:rsidRPr="005E06AC">
        <w:rPr>
          <w:rFonts w:ascii="Arial" w:hAnsi="Arial" w:cs="Arial"/>
          <w:color w:val="000000"/>
          <w:lang w:eastAsia="es-CO"/>
        </w:rPr>
        <w:t>de un (1) individuo arbóreo</w:t>
      </w:r>
      <w:r w:rsidRPr="005E06AC">
        <w:rPr>
          <w:rFonts w:ascii="Arial" w:hAnsi="Arial" w:cs="Arial"/>
          <w:i/>
          <w:color w:val="000000"/>
          <w:lang w:eastAsia="es-CO"/>
        </w:rPr>
        <w:t>,</w:t>
      </w:r>
      <w:r w:rsidRPr="005E06AC">
        <w:rPr>
          <w:rFonts w:ascii="Arial" w:hAnsi="Arial" w:cs="Arial"/>
          <w:color w:val="000000"/>
          <w:lang w:eastAsia="es-CO"/>
        </w:rPr>
        <w:t xml:space="preserve"> ubicado en espacio privado, en la Carrera 79 No. 128 A - 89, barrio Niza Sur, Localidad (11) Suba, de la ciudad de Bogotá D.C.</w:t>
      </w:r>
      <w:r w:rsidR="005E06AC">
        <w:rPr>
          <w:rFonts w:ascii="Arial" w:hAnsi="Arial" w:cs="Arial"/>
          <w:color w:val="000000"/>
          <w:lang w:eastAsia="es-CO"/>
        </w:rPr>
        <w:t xml:space="preserve">, </w:t>
      </w:r>
      <w:r w:rsidR="005E06AC" w:rsidRPr="005E06AC">
        <w:rPr>
          <w:rFonts w:ascii="Arial" w:hAnsi="Arial" w:cs="Arial"/>
          <w:color w:val="000000"/>
          <w:lang w:eastAsia="es-CO"/>
        </w:rPr>
        <w:t xml:space="preserve">dicho concepto técnico fue comunicado el día </w:t>
      </w:r>
      <w:r w:rsidR="005E06AC">
        <w:rPr>
          <w:rFonts w:ascii="Arial" w:hAnsi="Arial" w:cs="Arial"/>
          <w:color w:val="000000"/>
          <w:lang w:eastAsia="es-CO"/>
        </w:rPr>
        <w:t>9</w:t>
      </w:r>
      <w:r w:rsidR="005E06AC" w:rsidRPr="005E06AC">
        <w:rPr>
          <w:rFonts w:ascii="Arial" w:hAnsi="Arial" w:cs="Arial"/>
          <w:color w:val="000000"/>
          <w:lang w:eastAsia="es-CO"/>
        </w:rPr>
        <w:t xml:space="preserve"> de febrero de 20</w:t>
      </w:r>
      <w:r w:rsidR="005E06AC">
        <w:rPr>
          <w:rFonts w:ascii="Arial" w:hAnsi="Arial" w:cs="Arial"/>
          <w:color w:val="000000"/>
          <w:lang w:eastAsia="es-CO"/>
        </w:rPr>
        <w:t>22.</w:t>
      </w:r>
    </w:p>
    <w:p w14:paraId="3A3DE4DE" w14:textId="35B07F29" w:rsidR="00000000" w:rsidRPr="005E06AC" w:rsidRDefault="00000000" w:rsidP="005E06AC">
      <w:pPr>
        <w:pStyle w:val="NormalWeb"/>
        <w:spacing w:line="276" w:lineRule="auto"/>
        <w:jc w:val="both"/>
        <w:rPr>
          <w:rFonts w:ascii="Arial" w:hAnsi="Arial" w:cs="Arial"/>
          <w:b/>
          <w:sz w:val="22"/>
          <w:szCs w:val="22"/>
        </w:rPr>
      </w:pPr>
      <w:r w:rsidRPr="005E06AC">
        <w:rPr>
          <w:rFonts w:ascii="Arial" w:hAnsi="Arial" w:cs="Arial"/>
          <w:color w:val="000000"/>
          <w:sz w:val="22"/>
          <w:szCs w:val="22"/>
          <w:shd w:val="clear" w:color="auto" w:fill="FFFFFF"/>
        </w:rPr>
        <w:t xml:space="preserve">Que, en el precitado Concepto, se estableció </w:t>
      </w:r>
      <w:r w:rsidR="005E06AC">
        <w:rPr>
          <w:rFonts w:ascii="Arial" w:hAnsi="Arial" w:cs="Arial"/>
          <w:color w:val="000000"/>
          <w:sz w:val="22"/>
          <w:szCs w:val="22"/>
          <w:shd w:val="clear" w:color="auto" w:fill="FFFFFF"/>
        </w:rPr>
        <w:t>como medida</w:t>
      </w:r>
      <w:r w:rsidRPr="005E06AC">
        <w:rPr>
          <w:rFonts w:ascii="Arial" w:hAnsi="Arial" w:cs="Arial"/>
          <w:color w:val="000000"/>
          <w:sz w:val="22"/>
          <w:szCs w:val="22"/>
          <w:shd w:val="clear" w:color="auto" w:fill="FFFFFF"/>
        </w:rPr>
        <w:t xml:space="preserve"> de </w:t>
      </w:r>
      <w:r w:rsidRPr="005E06AC">
        <w:rPr>
          <w:rFonts w:ascii="Arial" w:hAnsi="Arial" w:cs="Arial"/>
          <w:b/>
          <w:color w:val="000000"/>
          <w:sz w:val="22"/>
          <w:szCs w:val="22"/>
          <w:shd w:val="clear" w:color="auto" w:fill="FFFFFF"/>
        </w:rPr>
        <w:t>COMPENSACIÓN</w:t>
      </w:r>
      <w:r w:rsidRPr="005E06AC">
        <w:rPr>
          <w:rFonts w:ascii="Arial" w:hAnsi="Arial" w:cs="Arial"/>
          <w:color w:val="000000"/>
          <w:sz w:val="22"/>
          <w:szCs w:val="22"/>
          <w:shd w:val="clear" w:color="auto" w:fill="FFFFFF"/>
        </w:rPr>
        <w:t xml:space="preserve"> la suma de</w:t>
      </w:r>
      <w:r w:rsidRPr="005E06AC">
        <w:rPr>
          <w:rFonts w:ascii="Arial" w:hAnsi="Arial" w:cs="Arial"/>
          <w:color w:val="000000"/>
          <w:sz w:val="22"/>
          <w:szCs w:val="22"/>
          <w:lang w:val="es-CO"/>
        </w:rPr>
        <w:t xml:space="preserve"> </w:t>
      </w:r>
      <w:r w:rsidRPr="005E06AC">
        <w:rPr>
          <w:rFonts w:ascii="Arial" w:hAnsi="Arial" w:cs="Arial"/>
          <w:sz w:val="22"/>
          <w:szCs w:val="22"/>
        </w:rPr>
        <w:t xml:space="preserve">CUATROCIENTOS CINCUENTA Y TRES MIL DOSCIENTOS OCHENTA Y NUEVE </w:t>
      </w:r>
      <w:r w:rsidRPr="005E06AC">
        <w:rPr>
          <w:rFonts w:ascii="Arial" w:eastAsia="Calibri" w:hAnsi="Arial" w:cs="Arial"/>
          <w:sz w:val="22"/>
          <w:szCs w:val="22"/>
        </w:rPr>
        <w:t>PESOS ($453.289) M</w:t>
      </w:r>
      <w:r w:rsidRPr="005E06AC">
        <w:rPr>
          <w:rFonts w:ascii="Arial" w:hAnsi="Arial" w:cs="Arial"/>
          <w:sz w:val="22"/>
          <w:szCs w:val="22"/>
        </w:rPr>
        <w:t xml:space="preserve">/cte., </w:t>
      </w:r>
      <w:r w:rsidRPr="005E06AC">
        <w:rPr>
          <w:rFonts w:ascii="Arial" w:hAnsi="Arial" w:cs="Arial"/>
          <w:bCs/>
          <w:sz w:val="22"/>
          <w:szCs w:val="22"/>
        </w:rPr>
        <w:t xml:space="preserve">que </w:t>
      </w:r>
      <w:r w:rsidRPr="005E06AC">
        <w:rPr>
          <w:rFonts w:ascii="Arial" w:hAnsi="Arial" w:cs="Arial"/>
          <w:color w:val="000000"/>
          <w:sz w:val="22"/>
          <w:szCs w:val="22"/>
          <w:lang w:val="es-CO"/>
        </w:rPr>
        <w:t>corresponden a 1.25 IVP(s) y a 0.54737</w:t>
      </w:r>
      <w:r w:rsidRPr="005E06AC">
        <w:rPr>
          <w:rFonts w:ascii="Arial" w:hAnsi="Arial" w:cs="Arial"/>
          <w:color w:val="2319B7"/>
          <w:sz w:val="22"/>
          <w:szCs w:val="22"/>
          <w:lang w:val="es-CO"/>
        </w:rPr>
        <w:t xml:space="preserve"> </w:t>
      </w:r>
      <w:r w:rsidRPr="005E06AC">
        <w:rPr>
          <w:rFonts w:ascii="Arial" w:hAnsi="Arial" w:cs="Arial"/>
          <w:color w:val="000000"/>
          <w:sz w:val="22"/>
          <w:szCs w:val="22"/>
          <w:lang w:val="es-CO"/>
        </w:rPr>
        <w:t>SMMLV</w:t>
      </w:r>
      <w:r w:rsidRPr="005E06AC">
        <w:rPr>
          <w:rFonts w:ascii="Arial" w:hAnsi="Arial" w:cs="Arial"/>
          <w:sz w:val="22"/>
          <w:szCs w:val="22"/>
        </w:rPr>
        <w:t xml:space="preserve"> (año 20</w:t>
      </w:r>
      <w:r w:rsidR="005E06AC">
        <w:rPr>
          <w:rFonts w:ascii="Arial" w:hAnsi="Arial" w:cs="Arial"/>
          <w:sz w:val="22"/>
          <w:szCs w:val="22"/>
        </w:rPr>
        <w:t>19</w:t>
      </w:r>
      <w:r w:rsidRPr="005E06AC">
        <w:rPr>
          <w:rFonts w:ascii="Arial" w:hAnsi="Arial" w:cs="Arial"/>
          <w:sz w:val="22"/>
          <w:szCs w:val="22"/>
        </w:rPr>
        <w:t>), así mismo el pago por concepto de</w:t>
      </w:r>
      <w:r w:rsidRPr="005E06AC">
        <w:rPr>
          <w:rFonts w:ascii="Arial" w:hAnsi="Arial" w:cs="Arial"/>
          <w:b/>
          <w:sz w:val="22"/>
          <w:szCs w:val="22"/>
        </w:rPr>
        <w:t xml:space="preserve"> EVALUACIÓN</w:t>
      </w:r>
      <w:r w:rsidRPr="005E06AC">
        <w:rPr>
          <w:rFonts w:ascii="Arial" w:hAnsi="Arial" w:cs="Arial"/>
          <w:sz w:val="22"/>
          <w:szCs w:val="22"/>
        </w:rPr>
        <w:t xml:space="preserve"> la suma de CERO PESOS ($0) M/cte., y por concepto de </w:t>
      </w:r>
      <w:r w:rsidRPr="005E06AC">
        <w:rPr>
          <w:rFonts w:ascii="Arial" w:hAnsi="Arial" w:cs="Arial"/>
          <w:b/>
          <w:sz w:val="22"/>
          <w:szCs w:val="22"/>
        </w:rPr>
        <w:t>SEGUIMIENTO</w:t>
      </w:r>
      <w:r w:rsidRPr="005E06AC">
        <w:rPr>
          <w:rFonts w:ascii="Arial" w:hAnsi="Arial" w:cs="Arial"/>
          <w:sz w:val="22"/>
          <w:szCs w:val="22"/>
        </w:rPr>
        <w:t xml:space="preserve"> la suma de CIENTO SESENTA MIL SEISCIENTOS CINCUENTA Y CUATRO PESOS ($160.654) M/cte.</w:t>
      </w:r>
      <w:r w:rsidRPr="005E06AC">
        <w:rPr>
          <w:rFonts w:ascii="Arial" w:hAnsi="Arial" w:cs="Arial"/>
          <w:color w:val="000000"/>
          <w:sz w:val="22"/>
          <w:szCs w:val="22"/>
          <w:shd w:val="clear" w:color="auto" w:fill="FFFFFF"/>
        </w:rPr>
        <w:t xml:space="preserve">, </w:t>
      </w:r>
      <w:r w:rsidRPr="005E06AC">
        <w:rPr>
          <w:rFonts w:ascii="Arial" w:hAnsi="Arial" w:cs="Arial"/>
          <w:color w:val="000000"/>
          <w:sz w:val="22"/>
          <w:szCs w:val="22"/>
        </w:rPr>
        <w:t>conforme al Decreto Distrital 531 de 2010 modificado y adicionado por el Decreto 383 de 2018, y la Resolución 5589 de 2011 modificada por la Resolución 288 de 2012.</w:t>
      </w:r>
    </w:p>
    <w:p w14:paraId="7381F781" w14:textId="77777777" w:rsidR="00000000" w:rsidRPr="005E06AC" w:rsidRDefault="00000000" w:rsidP="005E06AC">
      <w:pPr>
        <w:jc w:val="both"/>
        <w:rPr>
          <w:rFonts w:ascii="Arial" w:hAnsi="Arial" w:cs="Arial"/>
        </w:rPr>
      </w:pPr>
      <w:r w:rsidRPr="005E06AC">
        <w:rPr>
          <w:rFonts w:ascii="Arial" w:hAnsi="Arial" w:cs="Arial"/>
        </w:rPr>
        <w:lastRenderedPageBreak/>
        <w:t>Que, con el objeto de hacer seguimiento a las actividades silviculturales autorizadas, se realizó visita el día 28 de junio de 2022, emitiendo para el efecto Concepto Técnico No. 08101 del 22 de julio de 2022, el cual establece lo siguiente:</w:t>
      </w:r>
    </w:p>
    <w:p w14:paraId="5C010E6A" w14:textId="77777777" w:rsidR="00000000" w:rsidRPr="005E06AC" w:rsidRDefault="00000000" w:rsidP="005E06AC">
      <w:pPr>
        <w:spacing w:before="240"/>
        <w:ind w:left="708" w:right="900"/>
        <w:jc w:val="both"/>
        <w:rPr>
          <w:rFonts w:ascii="Arial" w:hAnsi="Arial" w:cs="Arial"/>
          <w:i/>
          <w:iCs/>
          <w:sz w:val="20"/>
          <w:szCs w:val="20"/>
        </w:rPr>
      </w:pPr>
      <w:r w:rsidRPr="005E06AC">
        <w:rPr>
          <w:rFonts w:ascii="Arial" w:hAnsi="Arial" w:cs="Arial"/>
          <w:i/>
          <w:iCs/>
          <w:sz w:val="20"/>
          <w:szCs w:val="20"/>
        </w:rPr>
        <w:t xml:space="preserve">“Se adelanta visita de seguimiento el día 28/06/2022, registrada mediante acta DMQ-20221187-3889, con el fin de verificar la ejecución de las actividades silviculturales autorizadas en el concepto técnico de atención de emergencias silviculturales SSFFS-05641 de 3/04/2020, mediante el cual se autorizó a SIGMA INGENIERIA Y CONSULTORIA S.A.S identificado(a) con NIT No. 830067699, para realizar procedimiento de la tala de un (1) individuo de la especie Acacia japonesa (Acacia </w:t>
      </w:r>
      <w:proofErr w:type="spellStart"/>
      <w:r w:rsidRPr="005E06AC">
        <w:rPr>
          <w:rFonts w:ascii="Arial" w:hAnsi="Arial" w:cs="Arial"/>
          <w:i/>
          <w:iCs/>
          <w:sz w:val="20"/>
          <w:szCs w:val="20"/>
        </w:rPr>
        <w:t>melanoxylon</w:t>
      </w:r>
      <w:proofErr w:type="spellEnd"/>
      <w:r w:rsidRPr="005E06AC">
        <w:rPr>
          <w:rFonts w:ascii="Arial" w:hAnsi="Arial" w:cs="Arial"/>
          <w:i/>
          <w:iCs/>
          <w:sz w:val="20"/>
          <w:szCs w:val="20"/>
        </w:rPr>
        <w:t xml:space="preserve">). </w:t>
      </w:r>
    </w:p>
    <w:p w14:paraId="2AADB931" w14:textId="77777777" w:rsidR="00FF65DF" w:rsidRDefault="00000000" w:rsidP="00FF65DF">
      <w:pPr>
        <w:spacing w:after="0"/>
        <w:ind w:left="708" w:right="900"/>
        <w:jc w:val="both"/>
        <w:rPr>
          <w:rFonts w:ascii="Arial" w:hAnsi="Arial" w:cs="Arial"/>
          <w:i/>
          <w:iCs/>
          <w:sz w:val="20"/>
          <w:szCs w:val="20"/>
        </w:rPr>
      </w:pPr>
      <w:r w:rsidRPr="005E06AC">
        <w:rPr>
          <w:rFonts w:ascii="Arial" w:hAnsi="Arial" w:cs="Arial"/>
          <w:i/>
          <w:iCs/>
          <w:sz w:val="20"/>
          <w:szCs w:val="20"/>
        </w:rPr>
        <w:t xml:space="preserve">En la visita de seguimiento se verificó que se realizó procedimiento de tala de manera técnica </w:t>
      </w:r>
      <w:proofErr w:type="gramStart"/>
      <w:r w:rsidRPr="005E06AC">
        <w:rPr>
          <w:rFonts w:ascii="Arial" w:hAnsi="Arial" w:cs="Arial"/>
          <w:i/>
          <w:iCs/>
          <w:sz w:val="20"/>
          <w:szCs w:val="20"/>
        </w:rPr>
        <w:t>de acuerdo a</w:t>
      </w:r>
      <w:proofErr w:type="gramEnd"/>
      <w:r w:rsidRPr="005E06AC">
        <w:rPr>
          <w:rFonts w:ascii="Arial" w:hAnsi="Arial" w:cs="Arial"/>
          <w:i/>
          <w:iCs/>
          <w:sz w:val="20"/>
          <w:szCs w:val="20"/>
        </w:rPr>
        <w:t xml:space="preserve"> lineamientos del Manual de Silvicultura de Urbana de Bogotá</w:t>
      </w:r>
      <w:r w:rsidRPr="005E06AC">
        <w:rPr>
          <w:rFonts w:ascii="Arial" w:hAnsi="Arial" w:cs="Arial"/>
          <w:i/>
          <w:iCs/>
          <w:sz w:val="20"/>
          <w:szCs w:val="20"/>
        </w:rPr>
        <w:br/>
      </w:r>
    </w:p>
    <w:p w14:paraId="2F92F0C5" w14:textId="726BBFE5" w:rsidR="00000000" w:rsidRPr="005E06AC" w:rsidRDefault="00000000" w:rsidP="00FF65DF">
      <w:pPr>
        <w:spacing w:after="0"/>
        <w:ind w:left="708" w:right="900"/>
        <w:jc w:val="both"/>
        <w:rPr>
          <w:rFonts w:ascii="Arial" w:hAnsi="Arial" w:cs="Arial"/>
          <w:i/>
          <w:iCs/>
          <w:sz w:val="20"/>
          <w:szCs w:val="20"/>
        </w:rPr>
      </w:pPr>
      <w:r w:rsidRPr="005E06AC">
        <w:rPr>
          <w:rFonts w:ascii="Arial" w:hAnsi="Arial" w:cs="Arial"/>
          <w:i/>
          <w:iCs/>
          <w:sz w:val="20"/>
          <w:szCs w:val="20"/>
        </w:rPr>
        <w:t>Se requiere pago por concepto de compensación CUATROCIENTOS CINCUENTA Y TRES MIL DOSCIENTOS OCHENTA Y NUEVE pesos M/</w:t>
      </w:r>
      <w:proofErr w:type="spellStart"/>
      <w:r w:rsidRPr="005E06AC">
        <w:rPr>
          <w:rFonts w:ascii="Arial" w:hAnsi="Arial" w:cs="Arial"/>
          <w:i/>
          <w:iCs/>
          <w:sz w:val="20"/>
          <w:szCs w:val="20"/>
        </w:rPr>
        <w:t>cte</w:t>
      </w:r>
      <w:proofErr w:type="spellEnd"/>
      <w:r w:rsidRPr="005E06AC">
        <w:rPr>
          <w:rFonts w:ascii="Arial" w:hAnsi="Arial" w:cs="Arial"/>
          <w:i/>
          <w:iCs/>
          <w:sz w:val="20"/>
          <w:szCs w:val="20"/>
        </w:rPr>
        <w:t xml:space="preserve"> ($ 453.289), equivalente a 1.25 IVPS y 0.547 SMMLV. </w:t>
      </w:r>
    </w:p>
    <w:p w14:paraId="45F78AD4" w14:textId="77777777" w:rsidR="00FF65DF" w:rsidRDefault="00000000" w:rsidP="005E06AC">
      <w:pPr>
        <w:spacing w:before="240"/>
        <w:ind w:left="708" w:right="900"/>
        <w:jc w:val="both"/>
        <w:rPr>
          <w:rFonts w:ascii="Arial" w:hAnsi="Arial" w:cs="Arial"/>
          <w:i/>
          <w:iCs/>
          <w:sz w:val="20"/>
          <w:szCs w:val="20"/>
        </w:rPr>
      </w:pPr>
      <w:r w:rsidRPr="005E06AC">
        <w:rPr>
          <w:rFonts w:ascii="Arial" w:hAnsi="Arial" w:cs="Arial"/>
          <w:i/>
          <w:iCs/>
          <w:sz w:val="20"/>
          <w:szCs w:val="20"/>
        </w:rPr>
        <w:t xml:space="preserve">Se requiere pago por concepto seguimiento CIENTO SESENTA MIL SEISCIENTOS CINCUENTA Y CUATRO ($160.654). </w:t>
      </w:r>
    </w:p>
    <w:p w14:paraId="6B726473" w14:textId="77777777" w:rsidR="00FF65DF" w:rsidRDefault="00000000" w:rsidP="00FF65DF">
      <w:pPr>
        <w:spacing w:after="0"/>
        <w:ind w:left="708" w:right="900"/>
        <w:jc w:val="both"/>
        <w:rPr>
          <w:rFonts w:ascii="Arial" w:hAnsi="Arial" w:cs="Arial"/>
          <w:i/>
          <w:iCs/>
          <w:sz w:val="20"/>
          <w:szCs w:val="20"/>
        </w:rPr>
      </w:pPr>
      <w:r w:rsidRPr="005E06AC">
        <w:rPr>
          <w:rFonts w:ascii="Arial" w:hAnsi="Arial" w:cs="Arial"/>
          <w:i/>
          <w:iCs/>
          <w:sz w:val="20"/>
          <w:szCs w:val="20"/>
        </w:rPr>
        <w:t>Una vez se consulta en la aplicación Forest no se evidencia soportes de pago por</w:t>
      </w:r>
      <w:r w:rsidR="00FF65DF">
        <w:rPr>
          <w:rFonts w:ascii="Arial" w:hAnsi="Arial" w:cs="Arial"/>
          <w:i/>
          <w:iCs/>
          <w:sz w:val="20"/>
          <w:szCs w:val="20"/>
        </w:rPr>
        <w:t xml:space="preserve"> los conceptos anteriores</w:t>
      </w:r>
      <w:r w:rsidRPr="005E06AC">
        <w:rPr>
          <w:rFonts w:ascii="Arial" w:hAnsi="Arial" w:cs="Arial"/>
          <w:i/>
          <w:iCs/>
          <w:sz w:val="20"/>
          <w:szCs w:val="20"/>
        </w:rPr>
        <w:br/>
      </w:r>
    </w:p>
    <w:p w14:paraId="332B7D80" w14:textId="2674D73F" w:rsidR="00000000" w:rsidRPr="005E06AC" w:rsidRDefault="00000000" w:rsidP="00FF65DF">
      <w:pPr>
        <w:spacing w:after="0"/>
        <w:ind w:left="708" w:right="900"/>
        <w:jc w:val="both"/>
        <w:rPr>
          <w:rFonts w:ascii="Arial" w:hAnsi="Arial" w:cs="Arial"/>
          <w:i/>
          <w:iCs/>
          <w:sz w:val="20"/>
          <w:szCs w:val="20"/>
        </w:rPr>
      </w:pPr>
      <w:r w:rsidRPr="005E06AC">
        <w:rPr>
          <w:rFonts w:ascii="Arial" w:hAnsi="Arial" w:cs="Arial"/>
          <w:i/>
          <w:iCs/>
          <w:sz w:val="20"/>
          <w:szCs w:val="20"/>
        </w:rPr>
        <w:t xml:space="preserve">No se requiere salvoconducto de movilización de madera.” </w:t>
      </w:r>
    </w:p>
    <w:p w14:paraId="61832F1B" w14:textId="77777777" w:rsidR="008E1F32" w:rsidRDefault="008E1F32" w:rsidP="005E06AC">
      <w:pPr>
        <w:jc w:val="both"/>
        <w:rPr>
          <w:rFonts w:ascii="Arial" w:hAnsi="Arial" w:cs="Arial"/>
          <w:color w:val="000000"/>
          <w:shd w:val="clear" w:color="auto" w:fill="FFFFFF"/>
        </w:rPr>
      </w:pPr>
    </w:p>
    <w:p w14:paraId="3EC311A9" w14:textId="78AEB5D9" w:rsidR="00000000" w:rsidRPr="005E06AC" w:rsidRDefault="00000000" w:rsidP="005E06AC">
      <w:pPr>
        <w:jc w:val="both"/>
        <w:rPr>
          <w:rFonts w:ascii="Arial" w:hAnsi="Arial" w:cs="Arial"/>
          <w:color w:val="000000"/>
          <w:shd w:val="clear" w:color="auto" w:fill="FFFFFF"/>
        </w:rPr>
      </w:pPr>
      <w:r w:rsidRPr="005E06AC">
        <w:rPr>
          <w:rFonts w:ascii="Arial" w:hAnsi="Arial" w:cs="Arial"/>
          <w:color w:val="000000"/>
          <w:shd w:val="clear" w:color="auto" w:fill="FFFFFF"/>
        </w:rPr>
        <w:t xml:space="preserve">Que, una vez consultada la base consolidada de recaudo de la Subdirección Financiera de la Secretaría Distrital de Ambiente - SDA, </w:t>
      </w:r>
      <w:r w:rsidRPr="005E06AC">
        <w:rPr>
          <w:rFonts w:ascii="Arial" w:hAnsi="Arial" w:cs="Arial"/>
          <w:lang w:eastAsia="es-CO"/>
        </w:rPr>
        <w:t xml:space="preserve">no se </w:t>
      </w:r>
      <w:r w:rsidRPr="005E06AC">
        <w:rPr>
          <w:rFonts w:ascii="Arial" w:hAnsi="Arial" w:cs="Arial"/>
          <w:szCs w:val="23"/>
        </w:rPr>
        <w:t xml:space="preserve">evidenciaron los soportes de pago por concepto de </w:t>
      </w:r>
      <w:r w:rsidRPr="005E06AC">
        <w:rPr>
          <w:rFonts w:ascii="Arial" w:hAnsi="Arial" w:cs="Arial"/>
          <w:b/>
          <w:szCs w:val="23"/>
        </w:rPr>
        <w:t>COMPENSACIÓN</w:t>
      </w:r>
      <w:r w:rsidRPr="005E06AC">
        <w:rPr>
          <w:rFonts w:ascii="Arial" w:hAnsi="Arial" w:cs="Arial"/>
          <w:szCs w:val="23"/>
        </w:rPr>
        <w:t xml:space="preserve"> y </w:t>
      </w:r>
      <w:r w:rsidRPr="005E06AC">
        <w:rPr>
          <w:rFonts w:ascii="Arial" w:hAnsi="Arial" w:cs="Arial"/>
          <w:b/>
          <w:szCs w:val="23"/>
        </w:rPr>
        <w:t>SEGUIMIENTO</w:t>
      </w:r>
      <w:r w:rsidRPr="005E06AC">
        <w:rPr>
          <w:rFonts w:ascii="Arial" w:hAnsi="Arial" w:cs="Arial"/>
          <w:szCs w:val="23"/>
        </w:rPr>
        <w:t xml:space="preserve"> a nombre de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szCs w:val="23"/>
        </w:rPr>
        <w:t>, a través de su representante legal o quien haga sus veces.</w:t>
      </w:r>
    </w:p>
    <w:p w14:paraId="5C89682B" w14:textId="77777777" w:rsidR="00000000" w:rsidRPr="005E06AC" w:rsidRDefault="00000000" w:rsidP="005E06AC">
      <w:pPr>
        <w:ind w:right="48"/>
        <w:jc w:val="both"/>
        <w:rPr>
          <w:rFonts w:ascii="Arial" w:hAnsi="Arial" w:cs="Arial"/>
          <w:szCs w:val="23"/>
        </w:rPr>
      </w:pPr>
      <w:r w:rsidRPr="005E06AC">
        <w:rPr>
          <w:rFonts w:ascii="Arial" w:hAnsi="Arial" w:cs="Arial"/>
          <w:szCs w:val="23"/>
        </w:rPr>
        <w:t xml:space="preserve">Que atendiendo lo anterior, el grupo jurídico de la Subdirección de Silvicultura, Flora y Fauna Silvestre de la Secretaría Distrital de Ambiente – SDA, remite requerimiento de pago mediante radicado No. </w:t>
      </w:r>
      <w:r w:rsidRPr="005E06AC">
        <w:rPr>
          <w:rFonts w:ascii="Arial" w:hAnsi="Arial" w:cs="Arial"/>
          <w:b/>
          <w:szCs w:val="23"/>
        </w:rPr>
        <w:t>2023EE310793 de fecha 27 de diciembre de 2023</w:t>
      </w:r>
      <w:r w:rsidRPr="005E06AC">
        <w:rPr>
          <w:rFonts w:ascii="Arial" w:hAnsi="Arial" w:cs="Arial"/>
          <w:szCs w:val="23"/>
        </w:rPr>
        <w:t>, por concepto de</w:t>
      </w:r>
      <w:r w:rsidRPr="005E06AC">
        <w:rPr>
          <w:rFonts w:ascii="Arial" w:hAnsi="Arial" w:cs="Arial"/>
          <w:b/>
          <w:szCs w:val="23"/>
        </w:rPr>
        <w:t xml:space="preserve"> COMPENSACIÓN </w:t>
      </w:r>
      <w:r w:rsidRPr="005E06AC">
        <w:rPr>
          <w:rFonts w:ascii="Arial" w:hAnsi="Arial" w:cs="Arial"/>
          <w:szCs w:val="23"/>
        </w:rPr>
        <w:t xml:space="preserve">por la suma de </w:t>
      </w:r>
      <w:r w:rsidRPr="005E06AC">
        <w:rPr>
          <w:rFonts w:ascii="Arial" w:hAnsi="Arial" w:cs="Arial"/>
        </w:rPr>
        <w:t xml:space="preserve">CUATROCIENTOS CINCUENTA Y TRES MIL DOSCIENTOS OCHENTA Y NUEVE PESOS ($453.289) M/cte., </w:t>
      </w:r>
      <w:r w:rsidRPr="005E06AC">
        <w:rPr>
          <w:rFonts w:ascii="Arial" w:hAnsi="Arial" w:cs="Arial"/>
          <w:bCs/>
        </w:rPr>
        <w:t xml:space="preserve">que </w:t>
      </w:r>
      <w:r w:rsidRPr="005E06AC">
        <w:rPr>
          <w:rFonts w:ascii="Arial" w:hAnsi="Arial" w:cs="Arial"/>
          <w:color w:val="000000"/>
          <w:lang w:val="es-CO"/>
        </w:rPr>
        <w:t>corresponden a 1.25 IVP(s) y a 0.54737</w:t>
      </w:r>
      <w:r w:rsidRPr="005E06AC">
        <w:rPr>
          <w:rFonts w:ascii="Arial" w:hAnsi="Arial" w:cs="Arial"/>
          <w:color w:val="2319B7"/>
          <w:lang w:val="es-CO"/>
        </w:rPr>
        <w:t xml:space="preserve"> </w:t>
      </w:r>
      <w:r w:rsidRPr="005E06AC">
        <w:rPr>
          <w:rFonts w:ascii="Arial" w:hAnsi="Arial" w:cs="Arial"/>
          <w:color w:val="000000"/>
          <w:lang w:val="es-CO"/>
        </w:rPr>
        <w:t>SMMLV</w:t>
      </w:r>
      <w:r w:rsidRPr="005E06AC">
        <w:rPr>
          <w:rFonts w:ascii="Arial" w:hAnsi="Arial" w:cs="Arial"/>
          <w:szCs w:val="23"/>
        </w:rPr>
        <w:t xml:space="preserve"> y por concepto de </w:t>
      </w:r>
      <w:r w:rsidRPr="005E06AC">
        <w:rPr>
          <w:rFonts w:ascii="Arial" w:hAnsi="Arial" w:cs="Arial"/>
          <w:b/>
          <w:szCs w:val="23"/>
        </w:rPr>
        <w:t>SEGUIMIENTO</w:t>
      </w:r>
      <w:r w:rsidRPr="005E06AC">
        <w:rPr>
          <w:rFonts w:ascii="Arial" w:hAnsi="Arial" w:cs="Arial"/>
          <w:szCs w:val="23"/>
        </w:rPr>
        <w:t xml:space="preserve"> la suma de CIENTO SESENTA MIL SEISCIENTOS CINCUENTA Y CUATRO PESOS ($160.654) M/cte., concluyendo lo siguiente:</w:t>
      </w:r>
    </w:p>
    <w:p w14:paraId="1E6E296B" w14:textId="77777777" w:rsidR="00000000" w:rsidRPr="005E06AC" w:rsidRDefault="00000000" w:rsidP="005E06AC">
      <w:pPr>
        <w:spacing w:before="240"/>
        <w:ind w:left="708" w:right="900"/>
        <w:jc w:val="both"/>
        <w:rPr>
          <w:rFonts w:ascii="Arial" w:hAnsi="Arial" w:cs="Arial"/>
          <w:i/>
          <w:iCs/>
          <w:sz w:val="20"/>
          <w:szCs w:val="20"/>
        </w:rPr>
      </w:pPr>
      <w:r w:rsidRPr="005E06AC">
        <w:rPr>
          <w:rFonts w:ascii="Arial" w:hAnsi="Arial" w:cs="Arial"/>
          <w:i/>
          <w:iCs/>
          <w:sz w:val="20"/>
          <w:szCs w:val="20"/>
        </w:rPr>
        <w:lastRenderedPageBreak/>
        <w:t xml:space="preserve"> “(...) Teniendo en cuenta lo anterior, </w:t>
      </w:r>
      <w:r w:rsidRPr="005E06AC">
        <w:rPr>
          <w:rFonts w:ascii="Arial" w:hAnsi="Arial" w:cs="Arial"/>
          <w:i/>
          <w:iCs/>
          <w:sz w:val="20"/>
          <w:szCs w:val="20"/>
          <w:u w:val="single"/>
        </w:rPr>
        <w:t xml:space="preserve">nos permitimos requerirle para que en un término no mayor a diez (10) días hábiles </w:t>
      </w:r>
      <w:r w:rsidRPr="005E06AC">
        <w:rPr>
          <w:rFonts w:ascii="Arial" w:hAnsi="Arial" w:cs="Arial"/>
          <w:i/>
          <w:iCs/>
          <w:sz w:val="20"/>
          <w:szCs w:val="20"/>
        </w:rPr>
        <w:t xml:space="preserve">se </w:t>
      </w:r>
      <w:proofErr w:type="spellStart"/>
      <w:r w:rsidRPr="005E06AC">
        <w:rPr>
          <w:rFonts w:ascii="Arial" w:hAnsi="Arial" w:cs="Arial"/>
          <w:i/>
          <w:iCs/>
          <w:sz w:val="20"/>
          <w:szCs w:val="20"/>
        </w:rPr>
        <w:t>allegue</w:t>
      </w:r>
      <w:proofErr w:type="spellEnd"/>
      <w:r w:rsidRPr="005E06AC">
        <w:rPr>
          <w:rFonts w:ascii="Arial" w:hAnsi="Arial" w:cs="Arial"/>
          <w:i/>
          <w:iCs/>
          <w:sz w:val="20"/>
          <w:szCs w:val="20"/>
        </w:rPr>
        <w:t xml:space="preserve"> a esta subdirección los documentos que acrediten el cumplimiento de las obligaciones requeridas, so pena de iniciar el respectivo cobro persuasivo, mediante acto administrativo de exigencia de pago, y posterior cobro coactivo efectuado por la Secretaría Distrital de Hacienda; evento en el cual se dará lugar a la liquidación de intereses moratorios a la tasa del 12% anual, de conformidad con el Decreto 289 de 2021, “Por el cual se establece el Reglamento Interno del Recaudo de Cartera en el Distrito Capital y se dictan otras disposiciones”, acogido por esta Secretaría mediante Resolución 044 de 2022, norma vigente durante el período de la mora. (...)” </w:t>
      </w:r>
    </w:p>
    <w:p w14:paraId="0841247E" w14:textId="77777777" w:rsidR="00000000" w:rsidRPr="005E06AC" w:rsidRDefault="00000000" w:rsidP="005E06AC">
      <w:pPr>
        <w:ind w:right="48"/>
        <w:contextualSpacing/>
        <w:jc w:val="both"/>
        <w:rPr>
          <w:rFonts w:ascii="Arial" w:hAnsi="Arial" w:cs="Arial"/>
        </w:rPr>
      </w:pPr>
      <w:r w:rsidRPr="005E06AC">
        <w:rPr>
          <w:rFonts w:ascii="Arial" w:hAnsi="Arial" w:cs="Arial"/>
        </w:rPr>
        <w:t xml:space="preserve">Que el precitado requerimiento No. </w:t>
      </w:r>
      <w:r w:rsidRPr="005E06AC">
        <w:rPr>
          <w:rFonts w:ascii="Arial" w:hAnsi="Arial" w:cs="Arial"/>
          <w:szCs w:val="23"/>
        </w:rPr>
        <w:t>2023EE310793 de fecha 27 de diciembre de 2023</w:t>
      </w:r>
      <w:r w:rsidRPr="005E06AC">
        <w:rPr>
          <w:rFonts w:ascii="Arial" w:hAnsi="Arial" w:cs="Arial"/>
        </w:rPr>
        <w:t xml:space="preserve">, fue entregado en </w:t>
      </w:r>
      <w:r w:rsidRPr="005E06AC">
        <w:rPr>
          <w:rFonts w:ascii="Arial" w:hAnsi="Arial" w:cs="Arial"/>
          <w:color w:val="000000"/>
          <w:lang w:eastAsia="es-CO"/>
        </w:rPr>
        <w:t>SIGMA INGENIERIA Y CONSULTORÍA S.A.S.</w:t>
      </w:r>
      <w:r w:rsidRPr="005E06AC">
        <w:rPr>
          <w:rFonts w:ascii="Arial" w:hAnsi="Arial" w:cs="Arial"/>
        </w:rPr>
        <w:t>, en la dirección Calle 43 No. 66 B - 54, el día 03 de enero de 2024.</w:t>
      </w:r>
    </w:p>
    <w:p w14:paraId="46219851" w14:textId="77777777" w:rsidR="00000000" w:rsidRPr="005E06AC" w:rsidRDefault="00000000" w:rsidP="005E06AC">
      <w:pPr>
        <w:ind w:right="48"/>
        <w:contextualSpacing/>
        <w:jc w:val="both"/>
        <w:rPr>
          <w:rFonts w:ascii="Arial" w:hAnsi="Arial" w:cs="Arial"/>
          <w:bCs/>
        </w:rPr>
      </w:pPr>
    </w:p>
    <w:p w14:paraId="655E0F37" w14:textId="10B60B54" w:rsidR="008E1F32" w:rsidRPr="008E1F32" w:rsidRDefault="008E1F32" w:rsidP="008E1F32">
      <w:pPr>
        <w:spacing w:before="240"/>
        <w:jc w:val="both"/>
        <w:rPr>
          <w:rFonts w:ascii="Arial" w:hAnsi="Arial" w:cs="Arial"/>
          <w:bCs/>
        </w:rPr>
      </w:pPr>
      <w:r w:rsidRPr="00DF10F6">
        <w:rPr>
          <w:rFonts w:ascii="Arial" w:hAnsi="Arial" w:cs="Arial"/>
        </w:rPr>
        <w:t xml:space="preserve">Que, en virtud de lo anterior, el grupo jurídico de la Subdirección de Silvicultura, Flora y Fauna Silvestre, previa revisión del expediente </w:t>
      </w:r>
      <w:r w:rsidRPr="008E1F32">
        <w:rPr>
          <w:rFonts w:ascii="Arial" w:hAnsi="Arial" w:cs="Arial"/>
          <w:b/>
        </w:rPr>
        <w:t>SDA-03-2024-356</w:t>
      </w:r>
      <w:r w:rsidRPr="00DF10F6">
        <w:rPr>
          <w:rFonts w:ascii="Arial" w:hAnsi="Arial" w:cs="Arial"/>
        </w:rPr>
        <w:t xml:space="preserve">, consultó </w:t>
      </w:r>
      <w:r>
        <w:rPr>
          <w:rFonts w:ascii="Arial" w:hAnsi="Arial" w:cs="Arial"/>
        </w:rPr>
        <w:t xml:space="preserve">nuevamente </w:t>
      </w:r>
      <w:r w:rsidRPr="00DF10F6">
        <w:rPr>
          <w:rFonts w:ascii="Arial" w:hAnsi="Arial" w:cs="Arial"/>
        </w:rPr>
        <w:t>la base consolidada de Recaudo de la Subdirección Financiera de la Secretaría Distrital de Ambiente (SDA), en la cual no se evidencian soportes de pago por parte de</w:t>
      </w:r>
      <w:r>
        <w:rPr>
          <w:rFonts w:ascii="Arial" w:hAnsi="Arial" w:cs="Arial"/>
        </w:rPr>
        <w:t xml:space="preserve"> </w:t>
      </w:r>
      <w:r w:rsidRPr="005E06AC">
        <w:rPr>
          <w:rFonts w:ascii="Arial" w:hAnsi="Arial" w:cs="Arial"/>
        </w:rPr>
        <w:t xml:space="preserve">la Sociedad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color w:val="000000"/>
          <w:lang w:eastAsia="es-CO"/>
        </w:rPr>
        <w:t>, a través de su representante legal o quien haga sus veces</w:t>
      </w:r>
      <w:r>
        <w:rPr>
          <w:rFonts w:ascii="Arial" w:hAnsi="Arial" w:cs="Arial"/>
          <w:color w:val="000000"/>
          <w:lang w:eastAsia="es-CO"/>
        </w:rPr>
        <w:t xml:space="preserve">, correspondientes a los conceptos de </w:t>
      </w:r>
      <w:r w:rsidRPr="005E06AC">
        <w:rPr>
          <w:rFonts w:ascii="Arial" w:hAnsi="Arial" w:cs="Arial"/>
          <w:b/>
          <w:szCs w:val="23"/>
        </w:rPr>
        <w:t xml:space="preserve">COMPENSACIÓN </w:t>
      </w:r>
      <w:r>
        <w:rPr>
          <w:rFonts w:ascii="Arial" w:hAnsi="Arial" w:cs="Arial"/>
          <w:bCs/>
          <w:szCs w:val="23"/>
        </w:rPr>
        <w:t>correspondiente a</w:t>
      </w:r>
      <w:r w:rsidRPr="005E06AC">
        <w:rPr>
          <w:rFonts w:ascii="Arial" w:hAnsi="Arial" w:cs="Arial"/>
          <w:szCs w:val="23"/>
        </w:rPr>
        <w:t xml:space="preserve"> la suma de </w:t>
      </w:r>
      <w:r w:rsidRPr="005E06AC">
        <w:rPr>
          <w:rFonts w:ascii="Arial" w:hAnsi="Arial" w:cs="Arial"/>
        </w:rPr>
        <w:t xml:space="preserve">CUATROCIENTOS CINCUENTA Y TRES MIL DOSCIENTOS OCHENTA Y NUEVE PESOS ($453.289) M/cte., </w:t>
      </w:r>
      <w:r w:rsidRPr="005E06AC">
        <w:rPr>
          <w:rFonts w:ascii="Arial" w:hAnsi="Arial" w:cs="Arial"/>
          <w:bCs/>
        </w:rPr>
        <w:t xml:space="preserve">que </w:t>
      </w:r>
      <w:r w:rsidRPr="005E06AC">
        <w:rPr>
          <w:rFonts w:ascii="Arial" w:hAnsi="Arial" w:cs="Arial"/>
          <w:color w:val="000000"/>
          <w:lang w:val="es-CO"/>
        </w:rPr>
        <w:t>corresponden a 1.25 IVP(s) y a 0.54737</w:t>
      </w:r>
      <w:r w:rsidRPr="005E06AC">
        <w:rPr>
          <w:rFonts w:ascii="Arial" w:hAnsi="Arial" w:cs="Arial"/>
          <w:color w:val="2319B7"/>
          <w:lang w:val="es-CO"/>
        </w:rPr>
        <w:t xml:space="preserve"> </w:t>
      </w:r>
      <w:r w:rsidRPr="005E06AC">
        <w:rPr>
          <w:rFonts w:ascii="Arial" w:hAnsi="Arial" w:cs="Arial"/>
          <w:color w:val="000000"/>
          <w:lang w:val="es-CO"/>
        </w:rPr>
        <w:t>SMMLV</w:t>
      </w:r>
      <w:r w:rsidRPr="005E06AC">
        <w:rPr>
          <w:rFonts w:ascii="Arial" w:hAnsi="Arial" w:cs="Arial"/>
        </w:rPr>
        <w:t xml:space="preserve"> (año 20</w:t>
      </w:r>
      <w:r>
        <w:rPr>
          <w:rFonts w:ascii="Arial" w:hAnsi="Arial" w:cs="Arial"/>
        </w:rPr>
        <w:t>19</w:t>
      </w:r>
      <w:r w:rsidRPr="005E06AC">
        <w:rPr>
          <w:rFonts w:ascii="Arial" w:hAnsi="Arial" w:cs="Arial"/>
        </w:rPr>
        <w:t>)</w:t>
      </w:r>
      <w:r>
        <w:rPr>
          <w:rFonts w:ascii="Arial" w:hAnsi="Arial" w:cs="Arial"/>
        </w:rPr>
        <w:t xml:space="preserve"> </w:t>
      </w:r>
      <w:r w:rsidRPr="005E06AC">
        <w:rPr>
          <w:rFonts w:ascii="Arial" w:hAnsi="Arial" w:cs="Arial"/>
        </w:rPr>
        <w:t xml:space="preserve">y </w:t>
      </w:r>
      <w:r w:rsidRPr="005E06AC">
        <w:rPr>
          <w:rFonts w:ascii="Arial" w:hAnsi="Arial" w:cs="Arial"/>
          <w:lang w:eastAsia="es-CO"/>
        </w:rPr>
        <w:t xml:space="preserve">por concepto </w:t>
      </w:r>
      <w:r w:rsidRPr="005E06AC">
        <w:rPr>
          <w:rFonts w:ascii="Arial" w:hAnsi="Arial" w:cs="Arial"/>
        </w:rPr>
        <w:t xml:space="preserve">de </w:t>
      </w:r>
      <w:r w:rsidRPr="005E06AC">
        <w:rPr>
          <w:rFonts w:ascii="Arial" w:hAnsi="Arial" w:cs="Arial"/>
          <w:b/>
        </w:rPr>
        <w:t>SEGUIMIENTO</w:t>
      </w:r>
      <w:r w:rsidRPr="005E06AC">
        <w:rPr>
          <w:rFonts w:ascii="Arial" w:hAnsi="Arial" w:cs="Arial"/>
        </w:rPr>
        <w:t xml:space="preserve"> la suma de CIENTO SESENTA MIL SEISCIENTOS CINCUENTA Y CUATRO PESOS ($160.654) M/cte., </w:t>
      </w:r>
      <w:r>
        <w:rPr>
          <w:rFonts w:ascii="Arial" w:hAnsi="Arial" w:cs="Arial"/>
          <w:lang w:eastAsia="es-CO"/>
        </w:rPr>
        <w:t xml:space="preserve">según </w:t>
      </w:r>
      <w:r w:rsidRPr="005E06AC">
        <w:rPr>
          <w:rFonts w:ascii="Arial" w:hAnsi="Arial" w:cs="Arial"/>
          <w:lang w:eastAsia="es-CO"/>
        </w:rPr>
        <w:t xml:space="preserve">lo establecido en el </w:t>
      </w:r>
      <w:r w:rsidRPr="005E06AC">
        <w:rPr>
          <w:rFonts w:ascii="Arial" w:hAnsi="Arial" w:cs="Arial"/>
          <w:bCs/>
        </w:rPr>
        <w:t xml:space="preserve">Concepto Técnico </w:t>
      </w:r>
      <w:r w:rsidRPr="005E06AC">
        <w:rPr>
          <w:rFonts w:ascii="Arial" w:hAnsi="Arial" w:cs="Arial"/>
          <w:color w:val="000000"/>
          <w:lang w:eastAsia="es-CO"/>
        </w:rPr>
        <w:t xml:space="preserve">No. SSFFS-05641 del 03 de abril de 2020 </w:t>
      </w:r>
      <w:r w:rsidRPr="005E06AC">
        <w:rPr>
          <w:rFonts w:ascii="Arial" w:hAnsi="Arial" w:cs="Arial"/>
          <w:lang w:eastAsia="es-CO"/>
        </w:rPr>
        <w:t>y lo verificado</w:t>
      </w:r>
      <w:r w:rsidRPr="005E06AC">
        <w:rPr>
          <w:rFonts w:ascii="Arial" w:hAnsi="Arial" w:cs="Arial"/>
          <w:color w:val="000000" w:themeColor="text1"/>
        </w:rPr>
        <w:t xml:space="preserve"> en el </w:t>
      </w:r>
      <w:r w:rsidRPr="005E06AC">
        <w:rPr>
          <w:rFonts w:ascii="Arial" w:hAnsi="Arial" w:cs="Arial"/>
          <w:bCs/>
        </w:rPr>
        <w:t xml:space="preserve">Concepto Técnico de Seguimiento </w:t>
      </w:r>
      <w:r w:rsidRPr="005E06AC">
        <w:rPr>
          <w:rFonts w:ascii="Arial" w:hAnsi="Arial" w:cs="Arial"/>
        </w:rPr>
        <w:t>No. 08101 del 22 de julio de 2022</w:t>
      </w:r>
      <w:r>
        <w:rPr>
          <w:rFonts w:ascii="Arial" w:hAnsi="Arial" w:cs="Arial"/>
          <w:bCs/>
        </w:rPr>
        <w:t>.</w:t>
      </w:r>
      <w:r>
        <w:rPr>
          <w:rFonts w:ascii="Arial" w:hAnsi="Arial" w:cs="Arial"/>
        </w:rPr>
        <w:t xml:space="preserve"> </w:t>
      </w:r>
    </w:p>
    <w:p w14:paraId="6E2A7C44" w14:textId="26743A38" w:rsidR="008E1F32" w:rsidRDefault="008E1F32" w:rsidP="005E06AC">
      <w:pPr>
        <w:ind w:right="48"/>
        <w:contextualSpacing/>
        <w:jc w:val="both"/>
        <w:rPr>
          <w:rFonts w:ascii="Arial" w:hAnsi="Arial" w:cs="Arial"/>
          <w:bCs/>
          <w:szCs w:val="23"/>
        </w:rPr>
      </w:pPr>
      <w:r>
        <w:rPr>
          <w:rFonts w:ascii="Arial" w:hAnsi="Arial" w:cs="Arial"/>
          <w:bCs/>
          <w:szCs w:val="23"/>
        </w:rPr>
        <w:t xml:space="preserve">Teniendo en cuenta lo mencionado, se hace exigible esta obligación a </w:t>
      </w:r>
      <w:r w:rsidRPr="008E1F32">
        <w:rPr>
          <w:rFonts w:ascii="Arial" w:hAnsi="Arial" w:cs="Arial"/>
          <w:bCs/>
          <w:szCs w:val="23"/>
        </w:rPr>
        <w:t>la Sociedad SIGMA INGENIERIA Y CONSULTORÍA S.A.S., con NIT. 830.067.699-7, a través de su representante legal o quien haga sus veces</w:t>
      </w:r>
      <w:r>
        <w:rPr>
          <w:rFonts w:ascii="Arial" w:hAnsi="Arial" w:cs="Arial"/>
          <w:bCs/>
          <w:szCs w:val="23"/>
        </w:rPr>
        <w:t xml:space="preserve">, por la suma de </w:t>
      </w:r>
      <w:r w:rsidRPr="008E1F32">
        <w:rPr>
          <w:rFonts w:ascii="Arial" w:hAnsi="Arial" w:cs="Arial"/>
          <w:bCs/>
          <w:szCs w:val="23"/>
        </w:rPr>
        <w:t>CUATROCIENTOS CINCUENTA Y TRES MIL DOSCIENTOS OCHENTA Y NUEVE PESOS ($453.289) M/cte.,</w:t>
      </w:r>
      <w:r>
        <w:rPr>
          <w:rFonts w:ascii="Arial" w:hAnsi="Arial" w:cs="Arial"/>
          <w:bCs/>
          <w:szCs w:val="23"/>
        </w:rPr>
        <w:t xml:space="preserve"> equivalentes</w:t>
      </w:r>
      <w:r w:rsidRPr="008E1F32">
        <w:rPr>
          <w:rFonts w:ascii="Arial" w:hAnsi="Arial" w:cs="Arial"/>
          <w:bCs/>
          <w:szCs w:val="23"/>
          <w:lang w:val="es-CO"/>
        </w:rPr>
        <w:t xml:space="preserve"> a 1.25 IVP(s) y a 0.54737 SMMLV</w:t>
      </w:r>
      <w:r w:rsidRPr="008E1F32">
        <w:rPr>
          <w:rFonts w:ascii="Arial" w:hAnsi="Arial" w:cs="Arial"/>
          <w:bCs/>
          <w:szCs w:val="23"/>
        </w:rPr>
        <w:t xml:space="preserve"> (año 2019)</w:t>
      </w:r>
      <w:r>
        <w:rPr>
          <w:rFonts w:ascii="Arial" w:hAnsi="Arial" w:cs="Arial"/>
          <w:bCs/>
          <w:szCs w:val="23"/>
        </w:rPr>
        <w:t xml:space="preserve">, por concepto de </w:t>
      </w:r>
      <w:r>
        <w:rPr>
          <w:rFonts w:ascii="Arial" w:hAnsi="Arial" w:cs="Arial"/>
          <w:b/>
          <w:szCs w:val="23"/>
        </w:rPr>
        <w:t xml:space="preserve">COMPENSACIÓN </w:t>
      </w:r>
      <w:r>
        <w:rPr>
          <w:rFonts w:ascii="Arial" w:hAnsi="Arial" w:cs="Arial"/>
          <w:bCs/>
          <w:szCs w:val="23"/>
        </w:rPr>
        <w:t xml:space="preserve">y </w:t>
      </w:r>
      <w:r w:rsidRPr="008E1F32">
        <w:rPr>
          <w:rFonts w:ascii="Arial" w:hAnsi="Arial" w:cs="Arial"/>
          <w:bCs/>
          <w:szCs w:val="23"/>
        </w:rPr>
        <w:t xml:space="preserve">CIENTO SESENTA MIL SEISCIENTOS CINCUENTA Y CUATRO PESOS ($160.654) M/cte., </w:t>
      </w:r>
      <w:r w:rsidR="00FA0E33">
        <w:rPr>
          <w:rFonts w:ascii="Arial" w:hAnsi="Arial" w:cs="Arial"/>
          <w:bCs/>
          <w:szCs w:val="23"/>
        </w:rPr>
        <w:t xml:space="preserve">por concepto de </w:t>
      </w:r>
      <w:r w:rsidR="00FA0E33">
        <w:rPr>
          <w:rFonts w:ascii="Arial" w:hAnsi="Arial" w:cs="Arial"/>
          <w:b/>
          <w:szCs w:val="23"/>
        </w:rPr>
        <w:t>SEGUIMIENTO.</w:t>
      </w:r>
    </w:p>
    <w:p w14:paraId="6E90C695" w14:textId="77777777" w:rsidR="008E1F32" w:rsidRDefault="008E1F32" w:rsidP="005E06AC">
      <w:pPr>
        <w:ind w:right="48"/>
        <w:contextualSpacing/>
        <w:jc w:val="both"/>
        <w:rPr>
          <w:rFonts w:ascii="Arial" w:hAnsi="Arial" w:cs="Arial"/>
          <w:bCs/>
          <w:szCs w:val="23"/>
        </w:rPr>
      </w:pPr>
    </w:p>
    <w:p w14:paraId="02DE018F" w14:textId="77777777" w:rsidR="00000000" w:rsidRPr="005E06AC" w:rsidRDefault="00000000" w:rsidP="005E06AC">
      <w:pPr>
        <w:tabs>
          <w:tab w:val="left" w:pos="8505"/>
        </w:tabs>
        <w:spacing w:before="100" w:beforeAutospacing="1" w:after="100" w:afterAutospacing="1"/>
        <w:ind w:right="-94"/>
        <w:jc w:val="center"/>
        <w:rPr>
          <w:rFonts w:ascii="Arial" w:hAnsi="Arial" w:cs="Arial"/>
          <w:b/>
          <w:bCs/>
          <w:szCs w:val="23"/>
        </w:rPr>
      </w:pPr>
      <w:r w:rsidRPr="005E06AC">
        <w:rPr>
          <w:rFonts w:ascii="Arial" w:hAnsi="Arial" w:cs="Arial"/>
          <w:b/>
          <w:bCs/>
          <w:szCs w:val="23"/>
        </w:rPr>
        <w:t>CONSIDERACIONES JURÍDICAS</w:t>
      </w:r>
    </w:p>
    <w:p w14:paraId="61D67BB1"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lastRenderedPageBreak/>
        <w:t>Que la Subdirección de Silvicultura, Flora y Fauna de la Secretaría Distrital de Ambiente es competente para conocer del presente asunto de conformidad con el artículo 31 de la Ley 99 de 1993, que contempla lo relacionado con las funciones de las Corporaciones Autónomas Regionales, indicando en el numeral 9: “</w:t>
      </w:r>
      <w:r w:rsidRPr="00FA0E33">
        <w:rPr>
          <w:rFonts w:ascii="Arial" w:hAnsi="Arial" w:cs="Arial"/>
          <w:bCs/>
          <w:i/>
          <w:iCs/>
          <w:color w:val="000000" w:themeColor="text1"/>
          <w:szCs w:val="23"/>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F65DF">
        <w:rPr>
          <w:rFonts w:ascii="Arial" w:hAnsi="Arial" w:cs="Arial"/>
          <w:bCs/>
          <w:color w:val="000000" w:themeColor="text1"/>
          <w:szCs w:val="23"/>
        </w:rPr>
        <w:t xml:space="preserve">, concordante con el artículo 65 que establece las atribuciones para el Distrito Capital. </w:t>
      </w:r>
    </w:p>
    <w:p w14:paraId="7C541F2C" w14:textId="77777777" w:rsidR="00FF65DF" w:rsidRPr="00FF65DF" w:rsidRDefault="00FF65DF" w:rsidP="00FF65DF">
      <w:pPr>
        <w:spacing w:after="0"/>
        <w:jc w:val="both"/>
        <w:rPr>
          <w:rFonts w:ascii="Arial" w:hAnsi="Arial" w:cs="Arial"/>
          <w:bCs/>
          <w:color w:val="000000" w:themeColor="text1"/>
          <w:szCs w:val="23"/>
        </w:rPr>
      </w:pPr>
    </w:p>
    <w:p w14:paraId="423CCE13" w14:textId="77777777" w:rsidR="00FF65DF" w:rsidRPr="00FA0E33" w:rsidRDefault="00FF65DF" w:rsidP="00FF65DF">
      <w:pPr>
        <w:spacing w:after="0"/>
        <w:jc w:val="both"/>
        <w:rPr>
          <w:rFonts w:ascii="Arial" w:hAnsi="Arial" w:cs="Arial"/>
          <w:bCs/>
          <w:i/>
          <w:iCs/>
          <w:color w:val="000000" w:themeColor="text1"/>
          <w:szCs w:val="23"/>
        </w:rPr>
      </w:pPr>
      <w:r w:rsidRPr="00FF65DF">
        <w:rPr>
          <w:rFonts w:ascii="Arial" w:hAnsi="Arial" w:cs="Arial"/>
          <w:bCs/>
          <w:color w:val="000000" w:themeColor="text1"/>
          <w:szCs w:val="23"/>
        </w:rPr>
        <w:t xml:space="preserve">Que la Ley 99 de 1993, señala en su artículo 65 que es función del Distrito Capital de Santa Fe de Bogotá: </w:t>
      </w:r>
      <w:r w:rsidRPr="00FA0E33">
        <w:rPr>
          <w:rFonts w:ascii="Arial" w:hAnsi="Arial" w:cs="Arial"/>
          <w:bCs/>
          <w:i/>
          <w:iCs/>
          <w:color w:val="000000" w:themeColor="text1"/>
          <w:szCs w:val="23"/>
        </w:rPr>
        <w:t xml:space="preserve">“Ejercer, a través del  alcalde como primera autoridad de policía con el apoyo de la Policía Nacional y en coordinación con las demás entidades del Sistema Nacional Ambiental (SINA), con sujeción a la distribución legal de competencias, funciones de control y vigilancia del medio ambiente y los recursos naturales renovables, con el fin de velar por el cumplimiento de los deberes del Estado y de los particulares en materia ambiental y de proteger el derecho constitucional a un ambiente sano”. </w:t>
      </w:r>
    </w:p>
    <w:p w14:paraId="31BA88BE" w14:textId="77777777" w:rsidR="00FF65DF" w:rsidRPr="00FF65DF" w:rsidRDefault="00FF65DF" w:rsidP="00FF65DF">
      <w:pPr>
        <w:spacing w:after="0"/>
        <w:jc w:val="both"/>
        <w:rPr>
          <w:rFonts w:ascii="Arial" w:hAnsi="Arial" w:cs="Arial"/>
          <w:bCs/>
          <w:color w:val="000000" w:themeColor="text1"/>
          <w:szCs w:val="23"/>
        </w:rPr>
      </w:pPr>
    </w:p>
    <w:p w14:paraId="5C1CB2B2"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el artículo 66 de la Ley 99 de 1993, señaló las competencias de los grandes centros urbanos de la siguiente manera: </w:t>
      </w:r>
      <w:r w:rsidRPr="00FA0E33">
        <w:rPr>
          <w:rFonts w:ascii="Arial" w:hAnsi="Arial" w:cs="Arial"/>
          <w:bCs/>
          <w:i/>
          <w:iCs/>
          <w:color w:val="000000" w:themeColor="text1"/>
          <w:szCs w:val="23"/>
        </w:rPr>
        <w:t xml:space="preserve">“Artículo 66. Competencia de Grandes Centros Urbanos.  </w:t>
      </w:r>
      <w:r w:rsidRPr="00FA0E33">
        <w:rPr>
          <w:rFonts w:ascii="Arial" w:hAnsi="Arial" w:cs="Arial"/>
          <w:bCs/>
          <w:i/>
          <w:iCs/>
          <w:color w:val="000000" w:themeColor="text1"/>
          <w:szCs w:val="23"/>
          <w:u w:val="single"/>
        </w:rPr>
        <w:t>Modificado por el art. 214, Decreto Nacional 1450 de 2011</w:t>
      </w:r>
      <w:r w:rsidRPr="00FA0E33">
        <w:rPr>
          <w:rFonts w:ascii="Arial" w:hAnsi="Arial" w:cs="Arial"/>
          <w:bCs/>
          <w:i/>
          <w:iCs/>
          <w:color w:val="000000" w:themeColor="text1"/>
          <w:szCs w:val="23"/>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FF65DF">
        <w:rPr>
          <w:rFonts w:ascii="Arial" w:hAnsi="Arial" w:cs="Arial"/>
          <w:bCs/>
          <w:color w:val="000000" w:themeColor="text1"/>
          <w:szCs w:val="23"/>
        </w:rPr>
        <w:t xml:space="preserve"> </w:t>
      </w:r>
    </w:p>
    <w:p w14:paraId="5400300D" w14:textId="77777777" w:rsidR="00FF65DF" w:rsidRPr="00FF65DF" w:rsidRDefault="00FF65DF" w:rsidP="00FF65DF">
      <w:pPr>
        <w:spacing w:after="0"/>
        <w:jc w:val="both"/>
        <w:rPr>
          <w:rFonts w:ascii="Arial" w:hAnsi="Arial" w:cs="Arial"/>
          <w:bCs/>
          <w:color w:val="000000" w:themeColor="text1"/>
          <w:szCs w:val="23"/>
        </w:rPr>
      </w:pPr>
    </w:p>
    <w:p w14:paraId="26405750"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por otra parte se hace necesario señalar lo previsto por el artículo 28 de la Ley 344 de 1996, modificado por el artículo 96 de la Ley 633 de 2000, la cual faculta a las Autoridades Ambientales para cobrar los servicios de evaluación y los servicios de seguimiento, de licencias ambientales, permisos, concesiones, autorizaciones y demás instrumentos de control y manejo ambiental establecidos en la ley y los reglamentos. </w:t>
      </w:r>
    </w:p>
    <w:p w14:paraId="0D6263D2" w14:textId="77777777" w:rsidR="00FF65DF" w:rsidRPr="00FF65DF" w:rsidRDefault="00FF65DF" w:rsidP="00FF65DF">
      <w:pPr>
        <w:spacing w:after="0"/>
        <w:jc w:val="both"/>
        <w:rPr>
          <w:rFonts w:ascii="Arial" w:hAnsi="Arial" w:cs="Arial"/>
          <w:bCs/>
          <w:color w:val="000000" w:themeColor="text1"/>
          <w:szCs w:val="23"/>
        </w:rPr>
      </w:pPr>
    </w:p>
    <w:p w14:paraId="129C14E8"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el artículo 308 de la Ley 1437 de 2011, respecto al régimen de transición y vigencia del Código Contencioso Administrativo, prevé: (…) </w:t>
      </w:r>
      <w:r w:rsidRPr="00FA0E33">
        <w:rPr>
          <w:rFonts w:ascii="Arial" w:hAnsi="Arial" w:cs="Arial"/>
          <w:bCs/>
          <w:i/>
          <w:iCs/>
          <w:color w:val="000000" w:themeColor="text1"/>
          <w:szCs w:val="23"/>
        </w:rPr>
        <w:t xml:space="preserve">“El presente Código comenzará a regir el dos (2) de julio del año 2012.  Este Código sólo se aplicará a los procedimientos y las actuaciones administrativas que se inicien, así como a las demandas y procesos que se instauren con posterioridad a la </w:t>
      </w:r>
      <w:proofErr w:type="gramStart"/>
      <w:r w:rsidRPr="00FA0E33">
        <w:rPr>
          <w:rFonts w:ascii="Arial" w:hAnsi="Arial" w:cs="Arial"/>
          <w:bCs/>
          <w:i/>
          <w:iCs/>
          <w:color w:val="000000" w:themeColor="text1"/>
          <w:szCs w:val="23"/>
        </w:rPr>
        <w:t>entrada en vigencia</w:t>
      </w:r>
      <w:proofErr w:type="gramEnd"/>
      <w:r w:rsidRPr="00FA0E33">
        <w:rPr>
          <w:rFonts w:ascii="Arial" w:hAnsi="Arial" w:cs="Arial"/>
          <w:bCs/>
          <w:i/>
          <w:iCs/>
          <w:color w:val="000000" w:themeColor="text1"/>
          <w:szCs w:val="23"/>
        </w:rPr>
        <w:t xml:space="preserve">. Los procedimientos y </w:t>
      </w:r>
      <w:r w:rsidRPr="00FA0E33">
        <w:rPr>
          <w:rFonts w:ascii="Arial" w:hAnsi="Arial" w:cs="Arial"/>
          <w:b/>
          <w:i/>
          <w:iCs/>
          <w:color w:val="000000" w:themeColor="text1"/>
          <w:szCs w:val="23"/>
        </w:rPr>
        <w:t>las actuaciones administrativas</w:t>
      </w:r>
      <w:r w:rsidRPr="00FA0E33">
        <w:rPr>
          <w:rFonts w:ascii="Arial" w:hAnsi="Arial" w:cs="Arial"/>
          <w:bCs/>
          <w:i/>
          <w:iCs/>
          <w:color w:val="000000" w:themeColor="text1"/>
          <w:szCs w:val="23"/>
        </w:rPr>
        <w:t xml:space="preserve">, así como las demandas y procesos </w:t>
      </w:r>
      <w:r w:rsidRPr="00FA0E33">
        <w:rPr>
          <w:rFonts w:ascii="Arial" w:hAnsi="Arial" w:cs="Arial"/>
          <w:b/>
          <w:i/>
          <w:iCs/>
          <w:color w:val="000000" w:themeColor="text1"/>
          <w:szCs w:val="23"/>
        </w:rPr>
        <w:t>en curso a la vigencia de la presente ley seguirán rigiéndose y culminarán de conformidad con el régimen jurídico anterior</w:t>
      </w:r>
      <w:r w:rsidRPr="00FA0E33">
        <w:rPr>
          <w:rFonts w:ascii="Arial" w:hAnsi="Arial" w:cs="Arial"/>
          <w:bCs/>
          <w:i/>
          <w:iCs/>
          <w:color w:val="000000" w:themeColor="text1"/>
          <w:szCs w:val="23"/>
        </w:rPr>
        <w:t>”</w:t>
      </w:r>
      <w:r w:rsidRPr="00FF65DF">
        <w:rPr>
          <w:rFonts w:ascii="Arial" w:hAnsi="Arial" w:cs="Arial"/>
          <w:bCs/>
          <w:color w:val="000000" w:themeColor="text1"/>
          <w:szCs w:val="23"/>
        </w:rPr>
        <w:t xml:space="preserve">. (Negrilla fuera de </w:t>
      </w:r>
      <w:r w:rsidRPr="00FF65DF">
        <w:rPr>
          <w:rFonts w:ascii="Arial" w:hAnsi="Arial" w:cs="Arial"/>
          <w:bCs/>
          <w:color w:val="000000" w:themeColor="text1"/>
          <w:szCs w:val="23"/>
        </w:rPr>
        <w:lastRenderedPageBreak/>
        <w:t>texto). De la transcrita prescripción se observa con claridad que para el presente caso son aplicables las disposiciones traídas por el Decreto 01 de 1984 Código Contencioso Administrativo.</w:t>
      </w:r>
    </w:p>
    <w:p w14:paraId="08DAC2CE" w14:textId="77777777" w:rsidR="00FF65DF" w:rsidRPr="00FF65DF" w:rsidRDefault="00FF65DF" w:rsidP="00FF65DF">
      <w:pPr>
        <w:spacing w:after="0"/>
        <w:jc w:val="both"/>
        <w:rPr>
          <w:rFonts w:ascii="Arial" w:hAnsi="Arial" w:cs="Arial"/>
          <w:bCs/>
          <w:color w:val="000000" w:themeColor="text1"/>
          <w:szCs w:val="23"/>
        </w:rPr>
      </w:pPr>
    </w:p>
    <w:p w14:paraId="4B7006FE"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Que de conformidad con lo dispuesto en el Decreto 109 de 2009, modificado por el Decreto 175 de 2009, y de conformidad con el artículo 5, numeral 16 de la Resolución 01865 del 06 de julio de 2021 vigente a partir del 07 de julio de 2021, a la Subdirectora de Silvicultura, Flora y Fauna Silvestre de la Secretaría Distrital de Ambiente se le delega la función de expedir los actos administrativos mediante los cuales se realiza el seguimiento y control ambiental de los trámites administrativos ambientales de carácter permisivo referidos en el presente artículo.</w:t>
      </w:r>
    </w:p>
    <w:p w14:paraId="23C913EB" w14:textId="77777777" w:rsidR="00FF65DF" w:rsidRPr="00FF65DF" w:rsidRDefault="00FF65DF" w:rsidP="00FF65DF">
      <w:pPr>
        <w:spacing w:after="0"/>
        <w:jc w:val="both"/>
        <w:rPr>
          <w:rFonts w:ascii="Arial" w:hAnsi="Arial" w:cs="Arial"/>
          <w:bCs/>
          <w:color w:val="000000" w:themeColor="text1"/>
          <w:szCs w:val="23"/>
        </w:rPr>
      </w:pPr>
    </w:p>
    <w:p w14:paraId="740DE972"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el artículo 20 del Decreto Distrital 531 de 2010, atribuyó a la Autoridad Ambiental del Distrito Capital, las obligaciones de seguimiento y verificación en cuanto al cumplimiento de los imperativos derivados por compensación señalada en los permisos y autorizaciones para tratamientos silviculturales.  Así mismo en el literal b) </w:t>
      </w:r>
      <w:proofErr w:type="spellStart"/>
      <w:r w:rsidRPr="00FF65DF">
        <w:rPr>
          <w:rFonts w:ascii="Arial" w:hAnsi="Arial" w:cs="Arial"/>
          <w:bCs/>
          <w:color w:val="000000" w:themeColor="text1"/>
          <w:szCs w:val="23"/>
        </w:rPr>
        <w:t>ibídem</w:t>
      </w:r>
      <w:proofErr w:type="spellEnd"/>
      <w:r w:rsidRPr="00FF65DF">
        <w:rPr>
          <w:rFonts w:ascii="Arial" w:hAnsi="Arial" w:cs="Arial"/>
          <w:bCs/>
          <w:color w:val="000000" w:themeColor="text1"/>
          <w:szCs w:val="23"/>
        </w:rPr>
        <w:t xml:space="preserve"> cita: “</w:t>
      </w:r>
      <w:r w:rsidRPr="00FA0E33">
        <w:rPr>
          <w:rFonts w:ascii="Arial" w:hAnsi="Arial" w:cs="Arial"/>
          <w:bCs/>
          <w:i/>
          <w:iCs/>
          <w:color w:val="000000" w:themeColor="text1"/>
          <w:szCs w:val="23"/>
        </w:rPr>
        <w:t>Los aprovechamientos forestales que impliquen la perdida de áreas verdes y/o permeables deberán ser compensados a través del pago establecido por la Secretaría Distrital de Ambiente, es decir, que en desarrollo de obras de infraestructura o construcciones que se adelanten en predios de propiedad privada o en espacio público, la compensación se efectuará en su totalidad mediante la liquidación y pago de los individuos vegetales plantados- IVP”.</w:t>
      </w:r>
    </w:p>
    <w:p w14:paraId="54C1BAC4" w14:textId="77777777" w:rsidR="00FF65DF" w:rsidRPr="00FF65DF" w:rsidRDefault="00FF65DF" w:rsidP="00FF65DF">
      <w:pPr>
        <w:spacing w:after="0"/>
        <w:jc w:val="both"/>
        <w:rPr>
          <w:rFonts w:ascii="Arial" w:hAnsi="Arial" w:cs="Arial"/>
          <w:bCs/>
          <w:color w:val="000000" w:themeColor="text1"/>
          <w:szCs w:val="23"/>
        </w:rPr>
      </w:pPr>
    </w:p>
    <w:p w14:paraId="2726D0E3" w14:textId="77777777" w:rsidR="00FF65DF" w:rsidRPr="00FA0E33" w:rsidRDefault="00FF65DF" w:rsidP="00FF65DF">
      <w:pPr>
        <w:spacing w:after="0"/>
        <w:jc w:val="both"/>
        <w:rPr>
          <w:rFonts w:ascii="Arial" w:hAnsi="Arial" w:cs="Arial"/>
          <w:bCs/>
          <w:i/>
          <w:iCs/>
          <w:color w:val="000000" w:themeColor="text1"/>
          <w:szCs w:val="23"/>
        </w:rPr>
      </w:pPr>
      <w:r w:rsidRPr="00FF65DF">
        <w:rPr>
          <w:rFonts w:ascii="Arial" w:hAnsi="Arial" w:cs="Arial"/>
          <w:bCs/>
          <w:color w:val="000000" w:themeColor="text1"/>
          <w:szCs w:val="23"/>
        </w:rPr>
        <w:t xml:space="preserve">El literal c) del precitado Decreto, establece: </w:t>
      </w:r>
      <w:r w:rsidRPr="00FA0E33">
        <w:rPr>
          <w:rFonts w:ascii="Arial" w:hAnsi="Arial" w:cs="Arial"/>
          <w:bCs/>
          <w:i/>
          <w:iCs/>
          <w:color w:val="000000" w:themeColor="text1"/>
          <w:szCs w:val="23"/>
        </w:rPr>
        <w:t>“La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Por su parte, el literal f) señala que: “La compensación fijada en individuos vegetales plantados -IVP-, se liquidará teniendo en cuenta el número de individuos autorizados para tala. Sin embargo, cuando el número de individuos efectivamente talado sea menor al autorizado, el titular del permiso consultará la valoración realizada en el concepto técnico, informará a la Secretaría Distrital de Ambiente acerca de la ejecución de las talas con el fin de hacer el respectivo seguimiento y se hará la reliquidación correspondiente”.</w:t>
      </w:r>
    </w:p>
    <w:p w14:paraId="17286C95" w14:textId="77777777" w:rsidR="00FF65DF" w:rsidRPr="00FF65DF" w:rsidRDefault="00FF65DF" w:rsidP="00FF65DF">
      <w:pPr>
        <w:spacing w:after="0"/>
        <w:jc w:val="both"/>
        <w:rPr>
          <w:rFonts w:ascii="Arial" w:hAnsi="Arial" w:cs="Arial"/>
          <w:bCs/>
          <w:color w:val="000000" w:themeColor="text1"/>
          <w:szCs w:val="23"/>
        </w:rPr>
      </w:pPr>
    </w:p>
    <w:p w14:paraId="04DA5AFC" w14:textId="77777777" w:rsidR="00FF65DF" w:rsidRPr="00FF65DF"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mediante el Decreto 289 del 09 de agosto de 2021, </w:t>
      </w:r>
      <w:r w:rsidRPr="00FA0E33">
        <w:rPr>
          <w:rFonts w:ascii="Arial" w:hAnsi="Arial" w:cs="Arial"/>
          <w:bCs/>
          <w:i/>
          <w:iCs/>
          <w:color w:val="000000" w:themeColor="text1"/>
          <w:szCs w:val="23"/>
        </w:rPr>
        <w:t>“Por el cual se establece el Reglamento Interno del Recaudo de Cartera en el Distrito Capital y se dictan otras disposiciones”</w:t>
      </w:r>
      <w:r w:rsidRPr="00FF65DF">
        <w:rPr>
          <w:rFonts w:ascii="Arial" w:hAnsi="Arial" w:cs="Arial"/>
          <w:bCs/>
          <w:color w:val="000000" w:themeColor="text1"/>
          <w:szCs w:val="23"/>
        </w:rPr>
        <w:t xml:space="preserve">, expedido por la Alcaldía Mayor de Bogotá D.C., se establece el Reglamento Interno de Recaudo de Cartera en el Distrito y se dictan otras disposiciones, las cuales fueron adoptadas por esta secretaría, mediante Resolución 044 del 13 de enero de 2022, el cual establece que las obligaciones de </w:t>
      </w:r>
      <w:r w:rsidRPr="00FF65DF">
        <w:rPr>
          <w:rFonts w:ascii="Arial" w:hAnsi="Arial" w:cs="Arial"/>
          <w:bCs/>
          <w:color w:val="000000" w:themeColor="text1"/>
          <w:szCs w:val="23"/>
        </w:rPr>
        <w:lastRenderedPageBreak/>
        <w:t>pago por conceptos de evaluación, seguimiento y compensación, establecidas en los Decretos 531 de 2010, modificado por el Decreto 383 de 2018, la Resolución 7132 de 2011 revocada parcialmente por la Resolución 359 del 2012, y la Resolución 5589 de 2011 modificada por la Resolución 288 de 2012, indicadas en el presente acto administrativo, están sujetas al cobro de intereses moratorios.</w:t>
      </w:r>
    </w:p>
    <w:p w14:paraId="47E13AA1" w14:textId="77777777" w:rsidR="00FF65DF" w:rsidRPr="00FF65DF" w:rsidRDefault="00FF65DF" w:rsidP="00FF65DF">
      <w:pPr>
        <w:spacing w:after="0"/>
        <w:jc w:val="both"/>
        <w:rPr>
          <w:rFonts w:ascii="Arial" w:hAnsi="Arial" w:cs="Arial"/>
          <w:bCs/>
          <w:color w:val="000000" w:themeColor="text1"/>
          <w:szCs w:val="23"/>
        </w:rPr>
      </w:pPr>
    </w:p>
    <w:p w14:paraId="3D83F5F2" w14:textId="26931E76" w:rsidR="00000000" w:rsidRDefault="00FF65DF" w:rsidP="00FF65DF">
      <w:pPr>
        <w:spacing w:after="0"/>
        <w:jc w:val="both"/>
        <w:rPr>
          <w:rFonts w:ascii="Arial" w:hAnsi="Arial" w:cs="Arial"/>
          <w:bCs/>
          <w:color w:val="000000" w:themeColor="text1"/>
          <w:szCs w:val="23"/>
        </w:rPr>
      </w:pPr>
      <w:r w:rsidRPr="00FF65DF">
        <w:rPr>
          <w:rFonts w:ascii="Arial" w:hAnsi="Arial" w:cs="Arial"/>
          <w:bCs/>
          <w:color w:val="000000" w:themeColor="text1"/>
          <w:szCs w:val="23"/>
        </w:rPr>
        <w:t xml:space="preserve">Que, para efectos de la liquidación por concepto de compensación por tala, la Secretaría Distrital de Ambiente se acoge a lo previsto en la Resolución 7132 de 2011 revocada parcialmente por la Resolución 359 de 2012, por medio de la cual </w:t>
      </w:r>
      <w:r w:rsidRPr="00FA0E33">
        <w:rPr>
          <w:rFonts w:ascii="Arial" w:hAnsi="Arial" w:cs="Arial"/>
          <w:bCs/>
          <w:i/>
          <w:iCs/>
          <w:color w:val="000000" w:themeColor="text1"/>
          <w:szCs w:val="23"/>
        </w:rPr>
        <w:t>“Se establece la compensación por aprovechamiento del arbolado urbano y jardinería en jurisdicción de la Secretaría Distrital de Ambiente”</w:t>
      </w:r>
      <w:r w:rsidRPr="00FF65DF">
        <w:rPr>
          <w:rFonts w:ascii="Arial" w:hAnsi="Arial" w:cs="Arial"/>
          <w:bCs/>
          <w:color w:val="000000" w:themeColor="text1"/>
          <w:szCs w:val="23"/>
        </w:rPr>
        <w:t xml:space="preserve">; así mismo, para la liquidación por los conceptos de evaluación y seguimiento se acoge a lo señalado en la Resolución SDA No. 5589 de 2011 modificada por la Resolución 288 de 2012, </w:t>
      </w:r>
      <w:r w:rsidRPr="00FA0E33">
        <w:rPr>
          <w:rFonts w:ascii="Arial" w:hAnsi="Arial" w:cs="Arial"/>
          <w:bCs/>
          <w:i/>
          <w:iCs/>
          <w:color w:val="000000" w:themeColor="text1"/>
          <w:szCs w:val="23"/>
        </w:rPr>
        <w:t>“Por la cual se fija el procedimiento de cobro de los servicios de evaluación y seguimiento ambiental”;</w:t>
      </w:r>
      <w:r w:rsidRPr="00FF65DF">
        <w:rPr>
          <w:rFonts w:ascii="Arial" w:hAnsi="Arial" w:cs="Arial"/>
          <w:bCs/>
          <w:color w:val="000000" w:themeColor="text1"/>
          <w:szCs w:val="23"/>
        </w:rPr>
        <w:t xml:space="preserve"> vigentes para la época de los hechos.</w:t>
      </w:r>
    </w:p>
    <w:p w14:paraId="449F585E" w14:textId="77777777" w:rsidR="00FF65DF" w:rsidRPr="005E06AC" w:rsidRDefault="00FF65DF" w:rsidP="00FF65DF">
      <w:pPr>
        <w:spacing w:after="0"/>
        <w:jc w:val="both"/>
        <w:rPr>
          <w:rFonts w:ascii="Arial" w:hAnsi="Arial" w:cs="Arial"/>
          <w:lang w:eastAsia="es-CO"/>
        </w:rPr>
      </w:pPr>
    </w:p>
    <w:p w14:paraId="0A7F195D" w14:textId="1FCFE7EB" w:rsidR="00000000" w:rsidRPr="005E06AC" w:rsidRDefault="00FF65DF" w:rsidP="005E06AC">
      <w:pPr>
        <w:spacing w:after="0"/>
        <w:jc w:val="both"/>
        <w:rPr>
          <w:rFonts w:ascii="Arial" w:hAnsi="Arial" w:cs="Arial"/>
          <w:szCs w:val="23"/>
        </w:rPr>
      </w:pPr>
      <w:r w:rsidRPr="00FF65DF">
        <w:rPr>
          <w:rFonts w:ascii="Arial" w:hAnsi="Arial" w:cs="Arial"/>
          <w:lang w:eastAsia="es-CO"/>
        </w:rPr>
        <w:t>Conforme a lo anteriormente expuesto, y toda vez que a la fecha no se encuentran satisfechas las obligaciones relacionadas con el pago por concepto de</w:t>
      </w:r>
      <w:r w:rsidRPr="00FF65DF">
        <w:rPr>
          <w:rFonts w:ascii="Arial" w:hAnsi="Arial" w:cs="Arial"/>
          <w:lang w:eastAsia="es-CO"/>
        </w:rPr>
        <w:t xml:space="preserve"> </w:t>
      </w:r>
      <w:r w:rsidR="00000000" w:rsidRPr="005E06AC">
        <w:rPr>
          <w:rFonts w:ascii="Arial" w:hAnsi="Arial" w:cs="Arial"/>
          <w:b/>
          <w:szCs w:val="23"/>
        </w:rPr>
        <w:t xml:space="preserve">COMPENSACIÓN </w:t>
      </w:r>
      <w:r>
        <w:rPr>
          <w:rFonts w:ascii="Arial" w:hAnsi="Arial" w:cs="Arial"/>
          <w:bCs/>
          <w:szCs w:val="23"/>
        </w:rPr>
        <w:t>correspondiente a</w:t>
      </w:r>
      <w:r w:rsidR="00000000" w:rsidRPr="005E06AC">
        <w:rPr>
          <w:rFonts w:ascii="Arial" w:hAnsi="Arial" w:cs="Arial"/>
          <w:szCs w:val="23"/>
        </w:rPr>
        <w:t xml:space="preserve"> la suma de </w:t>
      </w:r>
      <w:r w:rsidR="00000000" w:rsidRPr="005E06AC">
        <w:rPr>
          <w:rFonts w:ascii="Arial" w:hAnsi="Arial" w:cs="Arial"/>
        </w:rPr>
        <w:t xml:space="preserve">CUATROCIENTOS CINCUENTA Y TRES MIL DOSCIENTOS OCHENTA Y NUEVE PESOS ($453.289) M/cte., y </w:t>
      </w:r>
      <w:r w:rsidR="00000000" w:rsidRPr="005E06AC">
        <w:rPr>
          <w:rFonts w:ascii="Arial" w:hAnsi="Arial" w:cs="Arial"/>
          <w:lang w:eastAsia="es-CO"/>
        </w:rPr>
        <w:t xml:space="preserve">por concepto </w:t>
      </w:r>
      <w:r w:rsidR="00000000" w:rsidRPr="005E06AC">
        <w:rPr>
          <w:rFonts w:ascii="Arial" w:hAnsi="Arial" w:cs="Arial"/>
        </w:rPr>
        <w:t xml:space="preserve">de </w:t>
      </w:r>
      <w:r w:rsidR="00000000" w:rsidRPr="005E06AC">
        <w:rPr>
          <w:rFonts w:ascii="Arial" w:hAnsi="Arial" w:cs="Arial"/>
          <w:b/>
        </w:rPr>
        <w:t>SEGUIMIENTO</w:t>
      </w:r>
      <w:r w:rsidR="00000000" w:rsidRPr="005E06AC">
        <w:rPr>
          <w:rFonts w:ascii="Arial" w:hAnsi="Arial" w:cs="Arial"/>
        </w:rPr>
        <w:t xml:space="preserve"> la suma de CIENTO SESENTA MIL SEISCIENTOS CINCUENTA Y CUATRO PESOS ($160.654) M/cte., </w:t>
      </w:r>
      <w:r>
        <w:rPr>
          <w:rFonts w:ascii="Arial" w:hAnsi="Arial" w:cs="Arial"/>
          <w:lang w:eastAsia="es-CO"/>
        </w:rPr>
        <w:t xml:space="preserve">según </w:t>
      </w:r>
      <w:r w:rsidR="00000000" w:rsidRPr="005E06AC">
        <w:rPr>
          <w:rFonts w:ascii="Arial" w:hAnsi="Arial" w:cs="Arial"/>
          <w:lang w:eastAsia="es-CO"/>
        </w:rPr>
        <w:t xml:space="preserve">lo establecido en el </w:t>
      </w:r>
      <w:r w:rsidR="00000000" w:rsidRPr="005E06AC">
        <w:rPr>
          <w:rFonts w:ascii="Arial" w:hAnsi="Arial" w:cs="Arial"/>
          <w:bCs/>
        </w:rPr>
        <w:t xml:space="preserve">Concepto Técnico </w:t>
      </w:r>
      <w:r w:rsidR="00000000" w:rsidRPr="005E06AC">
        <w:rPr>
          <w:rFonts w:ascii="Arial" w:hAnsi="Arial" w:cs="Arial"/>
          <w:color w:val="000000"/>
          <w:lang w:eastAsia="es-CO"/>
        </w:rPr>
        <w:t xml:space="preserve">No. SSFFS-05641 del 03 de abril de 2020 </w:t>
      </w:r>
      <w:r w:rsidR="00000000" w:rsidRPr="005E06AC">
        <w:rPr>
          <w:rFonts w:ascii="Arial" w:hAnsi="Arial" w:cs="Arial"/>
          <w:lang w:eastAsia="es-CO"/>
        </w:rPr>
        <w:t>y lo verificado</w:t>
      </w:r>
      <w:r w:rsidR="00000000" w:rsidRPr="005E06AC">
        <w:rPr>
          <w:rFonts w:ascii="Arial" w:hAnsi="Arial" w:cs="Arial"/>
          <w:color w:val="000000" w:themeColor="text1"/>
        </w:rPr>
        <w:t xml:space="preserve"> en el </w:t>
      </w:r>
      <w:r w:rsidR="00000000" w:rsidRPr="005E06AC">
        <w:rPr>
          <w:rFonts w:ascii="Arial" w:hAnsi="Arial" w:cs="Arial"/>
          <w:bCs/>
        </w:rPr>
        <w:t xml:space="preserve">Concepto Técnico de Seguimiento </w:t>
      </w:r>
      <w:r w:rsidR="00000000" w:rsidRPr="005E06AC">
        <w:rPr>
          <w:rFonts w:ascii="Arial" w:hAnsi="Arial" w:cs="Arial"/>
        </w:rPr>
        <w:t>No. 08101 del 22 de julio de 2022</w:t>
      </w:r>
      <w:r w:rsidR="00000000" w:rsidRPr="005E06AC">
        <w:rPr>
          <w:rFonts w:ascii="Arial" w:hAnsi="Arial" w:cs="Arial"/>
          <w:bCs/>
        </w:rPr>
        <w:t xml:space="preserve">, </w:t>
      </w:r>
      <w:r w:rsidRPr="00FF65DF">
        <w:rPr>
          <w:rFonts w:ascii="Arial" w:hAnsi="Arial" w:cs="Arial"/>
        </w:rPr>
        <w:t>por medio del presente acto administrativo se exigirá a</w:t>
      </w:r>
      <w:r>
        <w:rPr>
          <w:rFonts w:ascii="Arial" w:hAnsi="Arial" w:cs="Arial"/>
        </w:rPr>
        <w:t xml:space="preserve"> </w:t>
      </w:r>
      <w:r w:rsidR="00000000" w:rsidRPr="005E06AC">
        <w:rPr>
          <w:rFonts w:ascii="Arial" w:hAnsi="Arial" w:cs="Arial"/>
        </w:rPr>
        <w:t xml:space="preserve">la Sociedad </w:t>
      </w:r>
      <w:r w:rsidR="00000000" w:rsidRPr="005E06AC">
        <w:rPr>
          <w:rFonts w:ascii="Arial" w:hAnsi="Arial" w:cs="Arial"/>
          <w:color w:val="000000"/>
          <w:lang w:eastAsia="es-CO"/>
        </w:rPr>
        <w:t>SIGMA INGENIERIA Y CONSULTORÍA S.A.S.</w:t>
      </w:r>
      <w:r w:rsidR="00000000" w:rsidRPr="005E06AC">
        <w:rPr>
          <w:rFonts w:ascii="Arial" w:hAnsi="Arial" w:cs="Arial"/>
        </w:rPr>
        <w:t>, con NIT. 830.067.699-7</w:t>
      </w:r>
      <w:r w:rsidR="00000000" w:rsidRPr="005E06AC">
        <w:rPr>
          <w:rFonts w:ascii="Arial" w:hAnsi="Arial" w:cs="Arial"/>
          <w:color w:val="000000"/>
          <w:lang w:eastAsia="es-CO"/>
        </w:rPr>
        <w:t>, a través de su representante legal o quien haga sus veces</w:t>
      </w:r>
      <w:r w:rsidR="00000000" w:rsidRPr="005E06AC">
        <w:rPr>
          <w:rFonts w:ascii="Arial" w:hAnsi="Arial" w:cs="Arial"/>
        </w:rPr>
        <w:t xml:space="preserve">, </w:t>
      </w:r>
      <w:r w:rsidRPr="00FF65DF">
        <w:rPr>
          <w:rFonts w:ascii="Arial" w:hAnsi="Arial" w:cs="Arial"/>
          <w:lang w:eastAsia="es-CO"/>
        </w:rPr>
        <w:t xml:space="preserve">el cumplimiento de </w:t>
      </w:r>
      <w:proofErr w:type="gramStart"/>
      <w:r w:rsidRPr="00FF65DF">
        <w:rPr>
          <w:rFonts w:ascii="Arial" w:hAnsi="Arial" w:cs="Arial"/>
          <w:lang w:eastAsia="es-CO"/>
        </w:rPr>
        <w:t>las mismas</w:t>
      </w:r>
      <w:proofErr w:type="gramEnd"/>
      <w:r w:rsidRPr="00FF65DF">
        <w:rPr>
          <w:rFonts w:ascii="Arial" w:hAnsi="Arial" w:cs="Arial"/>
          <w:lang w:eastAsia="es-CO"/>
        </w:rPr>
        <w:t>.</w:t>
      </w:r>
    </w:p>
    <w:p w14:paraId="48FCAD19" w14:textId="77777777" w:rsidR="00000000" w:rsidRPr="005E06AC" w:rsidRDefault="00000000" w:rsidP="005E06AC">
      <w:pPr>
        <w:spacing w:after="0"/>
        <w:ind w:right="-94"/>
        <w:jc w:val="both"/>
        <w:rPr>
          <w:rFonts w:ascii="Arial" w:hAnsi="Arial" w:cs="Arial"/>
          <w:bCs/>
          <w:color w:val="000000" w:themeColor="text1"/>
        </w:rPr>
      </w:pPr>
    </w:p>
    <w:p w14:paraId="20896749" w14:textId="77777777" w:rsidR="00000000" w:rsidRPr="005E06AC" w:rsidRDefault="00000000" w:rsidP="005E06AC">
      <w:pPr>
        <w:spacing w:after="0"/>
        <w:ind w:right="-94"/>
        <w:jc w:val="both"/>
        <w:rPr>
          <w:rFonts w:ascii="Arial" w:hAnsi="Arial" w:cs="Arial"/>
          <w:bCs/>
          <w:color w:val="000000" w:themeColor="text1"/>
        </w:rPr>
      </w:pPr>
      <w:r w:rsidRPr="005E06AC">
        <w:rPr>
          <w:rFonts w:ascii="Arial" w:hAnsi="Arial" w:cs="Arial"/>
          <w:bCs/>
          <w:color w:val="000000" w:themeColor="text1"/>
        </w:rPr>
        <w:t>En mérito de lo expuesto,</w:t>
      </w:r>
    </w:p>
    <w:p w14:paraId="524C0EC5" w14:textId="77777777" w:rsidR="00000000" w:rsidRPr="005E06AC" w:rsidRDefault="00000000" w:rsidP="005E06AC">
      <w:pPr>
        <w:spacing w:after="0"/>
        <w:ind w:right="-94"/>
        <w:jc w:val="both"/>
        <w:rPr>
          <w:rFonts w:ascii="Arial" w:hAnsi="Arial" w:cs="Arial"/>
          <w:bCs/>
          <w:color w:val="000000" w:themeColor="text1"/>
        </w:rPr>
      </w:pPr>
    </w:p>
    <w:p w14:paraId="4ADF7EB2" w14:textId="77777777" w:rsidR="00000000" w:rsidRPr="005E06AC" w:rsidRDefault="00000000" w:rsidP="005E06AC">
      <w:pPr>
        <w:spacing w:after="0"/>
        <w:ind w:right="49"/>
        <w:jc w:val="center"/>
        <w:rPr>
          <w:rFonts w:ascii="Arial" w:hAnsi="Arial" w:cs="Arial"/>
          <w:b/>
        </w:rPr>
      </w:pPr>
      <w:r w:rsidRPr="005E06AC">
        <w:rPr>
          <w:rFonts w:ascii="Arial" w:hAnsi="Arial" w:cs="Arial"/>
          <w:b/>
        </w:rPr>
        <w:t>RESUELVE</w:t>
      </w:r>
    </w:p>
    <w:p w14:paraId="7B0C586A" w14:textId="77777777" w:rsidR="00000000" w:rsidRPr="005E06AC" w:rsidRDefault="00000000" w:rsidP="005E06AC">
      <w:pPr>
        <w:jc w:val="both"/>
        <w:rPr>
          <w:rFonts w:ascii="Arial" w:hAnsi="Arial" w:cs="Arial"/>
          <w:b/>
          <w:color w:val="000000" w:themeColor="text1"/>
          <w:highlight w:val="yellow"/>
        </w:rPr>
      </w:pPr>
    </w:p>
    <w:p w14:paraId="3F0C68C5" w14:textId="06EE2B1F" w:rsidR="00FA0E33" w:rsidRDefault="00000000" w:rsidP="005E06AC">
      <w:pPr>
        <w:spacing w:before="220" w:after="220"/>
        <w:jc w:val="both"/>
        <w:rPr>
          <w:rFonts w:ascii="Arial" w:hAnsi="Arial" w:cs="Arial"/>
          <w:color w:val="000000" w:themeColor="text1"/>
        </w:rPr>
      </w:pPr>
      <w:r w:rsidRPr="005E06AC">
        <w:rPr>
          <w:rFonts w:ascii="Arial" w:hAnsi="Arial" w:cs="Arial"/>
          <w:b/>
          <w:color w:val="000000" w:themeColor="text1"/>
        </w:rPr>
        <w:t xml:space="preserve">ARTÍCULO PRIMERO. </w:t>
      </w:r>
      <w:r w:rsidRPr="005E06AC">
        <w:rPr>
          <w:rFonts w:ascii="Arial" w:hAnsi="Arial" w:cs="Arial"/>
          <w:color w:val="000000" w:themeColor="text1"/>
        </w:rPr>
        <w:t xml:space="preserve">Exigir a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bCs/>
          <w:color w:val="000000" w:themeColor="text1"/>
        </w:rPr>
        <w:t>, a través de su representante legal o quien haga sus veces</w:t>
      </w:r>
      <w:r w:rsidRPr="005E06AC">
        <w:rPr>
          <w:rFonts w:ascii="Arial" w:hAnsi="Arial" w:cs="Arial"/>
        </w:rPr>
        <w:t xml:space="preserve">, </w:t>
      </w:r>
      <w:r w:rsidRPr="005E06AC">
        <w:rPr>
          <w:rFonts w:ascii="Arial" w:eastAsia="Arial Unicode MS" w:hAnsi="Arial" w:cs="Arial"/>
          <w:color w:val="000000" w:themeColor="text1"/>
          <w:lang w:eastAsia="es-ES"/>
        </w:rPr>
        <w:t xml:space="preserve">el pago </w:t>
      </w:r>
      <w:r w:rsidRPr="005E06AC">
        <w:rPr>
          <w:rFonts w:ascii="Arial" w:eastAsia="Arial Unicode MS" w:hAnsi="Arial" w:cs="Arial"/>
          <w:lang w:eastAsia="es-ES"/>
        </w:rPr>
        <w:t xml:space="preserve">por </w:t>
      </w:r>
      <w:r w:rsidRPr="005E06AC">
        <w:rPr>
          <w:rFonts w:ascii="Arial" w:eastAsia="Arial Unicode MS" w:hAnsi="Arial" w:cs="Arial"/>
          <w:bCs/>
          <w:lang w:eastAsia="es-ES"/>
        </w:rPr>
        <w:t xml:space="preserve">concepto de </w:t>
      </w:r>
      <w:r w:rsidRPr="005E06AC">
        <w:rPr>
          <w:rFonts w:ascii="Arial" w:eastAsia="Arial Unicode MS" w:hAnsi="Arial" w:cs="Arial"/>
          <w:b/>
          <w:bCs/>
          <w:lang w:eastAsia="es-ES"/>
        </w:rPr>
        <w:t>COMPENSACIÓN</w:t>
      </w:r>
      <w:r w:rsidRPr="005E06AC">
        <w:rPr>
          <w:rFonts w:ascii="Arial" w:eastAsia="Arial Unicode MS" w:hAnsi="Arial" w:cs="Arial"/>
          <w:lang w:eastAsia="es-ES"/>
        </w:rPr>
        <w:t xml:space="preserve"> correspondiente a la suma de </w:t>
      </w:r>
      <w:r w:rsidRPr="005E06AC">
        <w:rPr>
          <w:rFonts w:ascii="Arial" w:hAnsi="Arial" w:cs="Arial"/>
        </w:rPr>
        <w:t xml:space="preserve">CUATROCIENTOS CINCUENTA Y TRES MIL DOSCIENTOS OCHENTA Y NUEVE PESOS ($453.289) M/cte., </w:t>
      </w:r>
      <w:r w:rsidRPr="005E06AC">
        <w:rPr>
          <w:rFonts w:ascii="Arial" w:hAnsi="Arial" w:cs="Arial"/>
          <w:bCs/>
        </w:rPr>
        <w:t xml:space="preserve">que </w:t>
      </w:r>
      <w:r w:rsidRPr="005E06AC">
        <w:rPr>
          <w:rFonts w:ascii="Arial" w:hAnsi="Arial" w:cs="Arial"/>
          <w:color w:val="000000"/>
          <w:lang w:val="es-CO"/>
        </w:rPr>
        <w:t>corresponden a 1.25 IVP(s) y a 0.54737</w:t>
      </w:r>
      <w:r w:rsidRPr="005E06AC">
        <w:rPr>
          <w:rFonts w:ascii="Arial" w:hAnsi="Arial" w:cs="Arial"/>
          <w:color w:val="2319B7"/>
          <w:lang w:val="es-CO"/>
        </w:rPr>
        <w:t xml:space="preserve"> </w:t>
      </w:r>
      <w:r w:rsidRPr="005E06AC">
        <w:rPr>
          <w:rFonts w:ascii="Arial" w:hAnsi="Arial" w:cs="Arial"/>
          <w:color w:val="000000"/>
          <w:lang w:val="es-CO"/>
        </w:rPr>
        <w:t>SMMLV</w:t>
      </w:r>
      <w:r w:rsidR="00FA0E33">
        <w:rPr>
          <w:rFonts w:ascii="Arial" w:hAnsi="Arial" w:cs="Arial"/>
          <w:color w:val="000000"/>
          <w:lang w:val="es-CO"/>
        </w:rPr>
        <w:t xml:space="preserve"> (año 2019)</w:t>
      </w:r>
      <w:r w:rsidRPr="005E06AC">
        <w:rPr>
          <w:rFonts w:ascii="Arial" w:hAnsi="Arial" w:cs="Arial"/>
          <w:szCs w:val="23"/>
        </w:rPr>
        <w:t>,</w:t>
      </w:r>
      <w:r w:rsidRPr="005E06AC">
        <w:rPr>
          <w:rFonts w:ascii="Arial" w:hAnsi="Arial" w:cs="Arial"/>
        </w:rPr>
        <w:t xml:space="preserve"> </w:t>
      </w:r>
      <w:r w:rsidRPr="005E06AC">
        <w:rPr>
          <w:rFonts w:ascii="Arial" w:hAnsi="Arial" w:cs="Arial"/>
          <w:lang w:eastAsia="es-CO"/>
        </w:rPr>
        <w:t xml:space="preserve">de acuerdo con lo establecido en el </w:t>
      </w:r>
      <w:r w:rsidRPr="005E06AC">
        <w:rPr>
          <w:rFonts w:ascii="Arial" w:hAnsi="Arial" w:cs="Arial"/>
          <w:bCs/>
        </w:rPr>
        <w:t xml:space="preserve">Concepto Técnico </w:t>
      </w:r>
      <w:r w:rsidRPr="005E06AC">
        <w:rPr>
          <w:rFonts w:ascii="Arial" w:hAnsi="Arial" w:cs="Arial"/>
          <w:color w:val="000000"/>
          <w:lang w:eastAsia="es-CO"/>
        </w:rPr>
        <w:t xml:space="preserve">No. SSFFS-05641 del 03 de abril de 2020 </w:t>
      </w:r>
      <w:r w:rsidRPr="005E06AC">
        <w:rPr>
          <w:rFonts w:ascii="Arial" w:hAnsi="Arial" w:cs="Arial"/>
          <w:lang w:eastAsia="es-CO"/>
        </w:rPr>
        <w:t>y lo verificado</w:t>
      </w:r>
      <w:r w:rsidRPr="005E06AC">
        <w:rPr>
          <w:rFonts w:ascii="Arial" w:hAnsi="Arial" w:cs="Arial"/>
          <w:color w:val="000000" w:themeColor="text1"/>
        </w:rPr>
        <w:t xml:space="preserve"> en el </w:t>
      </w:r>
      <w:r w:rsidRPr="005E06AC">
        <w:rPr>
          <w:rFonts w:ascii="Arial" w:hAnsi="Arial" w:cs="Arial"/>
          <w:bCs/>
        </w:rPr>
        <w:t xml:space="preserve">Concepto Técnico de Seguimiento </w:t>
      </w:r>
      <w:r w:rsidRPr="005E06AC">
        <w:rPr>
          <w:rFonts w:ascii="Arial" w:hAnsi="Arial" w:cs="Arial"/>
        </w:rPr>
        <w:lastRenderedPageBreak/>
        <w:t>No. 08101 del 22 de julio de 2022</w:t>
      </w:r>
      <w:r w:rsidRPr="005E06AC">
        <w:rPr>
          <w:rFonts w:ascii="Arial" w:hAnsi="Arial" w:cs="Arial"/>
          <w:color w:val="000000" w:themeColor="text1"/>
        </w:rPr>
        <w:t xml:space="preserve">, </w:t>
      </w:r>
      <w:r w:rsidR="00FA0E33" w:rsidRPr="00FA0E33">
        <w:rPr>
          <w:rFonts w:ascii="Arial" w:hAnsi="Arial" w:cs="Arial"/>
          <w:b/>
          <w:color w:val="000000" w:themeColor="text1"/>
        </w:rPr>
        <w:t>dentro de los quince (15) días siguientes a la ejecutoria de la presente Resolución.</w:t>
      </w:r>
    </w:p>
    <w:p w14:paraId="23A8CDF9" w14:textId="1723E555" w:rsidR="00000000" w:rsidRPr="005E06AC" w:rsidRDefault="00FA0E33" w:rsidP="005E06AC">
      <w:pPr>
        <w:spacing w:before="220" w:after="220"/>
        <w:jc w:val="both"/>
        <w:rPr>
          <w:rFonts w:ascii="Arial" w:hAnsi="Arial" w:cs="Arial"/>
        </w:rPr>
      </w:pPr>
      <w:r w:rsidRPr="005E06AC">
        <w:rPr>
          <w:rFonts w:ascii="Arial" w:hAnsi="Arial" w:cs="Arial"/>
          <w:b/>
          <w:color w:val="000000" w:themeColor="text1"/>
        </w:rPr>
        <w:t>PARÁGRAFO</w:t>
      </w:r>
      <w:r>
        <w:rPr>
          <w:rFonts w:ascii="Arial" w:hAnsi="Arial" w:cs="Arial"/>
          <w:b/>
          <w:color w:val="000000" w:themeColor="text1"/>
        </w:rPr>
        <w:t xml:space="preserve"> PRIMERO. </w:t>
      </w:r>
      <w:r>
        <w:rPr>
          <w:rFonts w:ascii="Arial" w:hAnsi="Arial" w:cs="Arial"/>
          <w:bCs/>
          <w:color w:val="000000" w:themeColor="text1"/>
        </w:rPr>
        <w:t>La consignación podrá realizarla</w:t>
      </w:r>
      <w:r w:rsidR="00000000" w:rsidRPr="005E06AC">
        <w:rPr>
          <w:rFonts w:ascii="Arial" w:hAnsi="Arial" w:cs="Arial"/>
          <w:lang w:eastAsia="es-CO"/>
        </w:rPr>
        <w:t xml:space="preserve"> en cualquier Banco de Occidente</w:t>
      </w:r>
      <w:r>
        <w:rPr>
          <w:rFonts w:ascii="Arial" w:hAnsi="Arial" w:cs="Arial"/>
          <w:lang w:eastAsia="es-CO"/>
        </w:rPr>
        <w:t>,</w:t>
      </w:r>
      <w:r w:rsidR="00000000" w:rsidRPr="005E06AC">
        <w:rPr>
          <w:rFonts w:ascii="Arial" w:hAnsi="Arial" w:cs="Arial"/>
          <w:lang w:eastAsia="es-CO"/>
        </w:rPr>
        <w:t xml:space="preserve"> </w:t>
      </w:r>
      <w:r>
        <w:rPr>
          <w:rFonts w:ascii="Arial" w:hAnsi="Arial" w:cs="Arial"/>
          <w:lang w:eastAsia="es-CO"/>
        </w:rPr>
        <w:t>p</w:t>
      </w:r>
      <w:r w:rsidR="00000000" w:rsidRPr="005E06AC">
        <w:rPr>
          <w:rFonts w:ascii="Arial" w:hAnsi="Arial" w:cs="Arial"/>
          <w:lang w:eastAsia="es-CO"/>
        </w:rPr>
        <w:t xml:space="preserve">ara </w:t>
      </w:r>
      <w:r>
        <w:rPr>
          <w:rFonts w:ascii="Arial" w:hAnsi="Arial" w:cs="Arial"/>
          <w:lang w:eastAsia="es-CO"/>
        </w:rPr>
        <w:t xml:space="preserve">tal </w:t>
      </w:r>
      <w:r w:rsidR="00000000" w:rsidRPr="005E06AC">
        <w:rPr>
          <w:rFonts w:ascii="Arial" w:hAnsi="Arial" w:cs="Arial"/>
          <w:lang w:eastAsia="es-CO"/>
        </w:rPr>
        <w:t xml:space="preserve">efecto, deberá acercarse con copia del presente acto administrativo a la Oficina de atención al usuario primer piso de esta Secretaría, ubicada en la Avenida Caracas No. 54-38 y solicitar el correspondiente recibo de pago en el formato para el recaudo de Conceptos Varios, con destino al Fondo Cuenta PGA, código C17-017 </w:t>
      </w:r>
      <w:r w:rsidR="00000000" w:rsidRPr="005E06AC">
        <w:rPr>
          <w:rFonts w:ascii="Arial" w:hAnsi="Arial" w:cs="Arial"/>
          <w:i/>
          <w:lang w:eastAsia="es-CO"/>
        </w:rPr>
        <w:t>"COMPENSACIÓN POR TALA DE ARBOLES”</w:t>
      </w:r>
      <w:r w:rsidR="00000000" w:rsidRPr="005E06AC">
        <w:rPr>
          <w:rFonts w:ascii="Arial" w:hAnsi="Arial" w:cs="Arial"/>
          <w:lang w:eastAsia="es-CO"/>
        </w:rPr>
        <w:t xml:space="preserve"> o podrá ingresar a la página de esta Secretaría: </w:t>
      </w:r>
      <w:hyperlink r:id="rId10" w:tgtFrame="_blank" w:history="1">
        <w:r w:rsidR="00000000" w:rsidRPr="005E06AC">
          <w:rPr>
            <w:rStyle w:val="Hipervnculo"/>
            <w:rFonts w:ascii="Arial" w:hAnsi="Arial" w:cs="Arial"/>
            <w:lang w:eastAsia="es-CO"/>
          </w:rPr>
          <w:t>www.secretariadeambiente.gov.co</w:t>
        </w:r>
      </w:hyperlink>
      <w:r w:rsidR="00000000" w:rsidRPr="005E06AC">
        <w:rPr>
          <w:rFonts w:ascii="Arial" w:hAnsi="Arial" w:cs="Arial"/>
          <w:lang w:eastAsia="es-CO"/>
        </w:rPr>
        <w:t xml:space="preserve"> – ventanilla virtual, creando usuario y contraseña para generar el </w:t>
      </w:r>
      <w:r w:rsidR="00000000" w:rsidRPr="005E06AC">
        <w:rPr>
          <w:rFonts w:ascii="Arial" w:hAnsi="Arial" w:cs="Arial"/>
        </w:rPr>
        <w:t>recibo de pago de esta obligación.</w:t>
      </w:r>
    </w:p>
    <w:p w14:paraId="1DF29FDA" w14:textId="2F6039A8" w:rsidR="00000000" w:rsidRPr="005E06AC" w:rsidRDefault="00000000" w:rsidP="005E06AC">
      <w:pPr>
        <w:jc w:val="both"/>
        <w:rPr>
          <w:rFonts w:ascii="Arial" w:hAnsi="Arial" w:cs="Arial"/>
          <w:b/>
          <w:color w:val="000000" w:themeColor="text1"/>
        </w:rPr>
      </w:pPr>
      <w:r w:rsidRPr="005E06AC">
        <w:rPr>
          <w:rFonts w:ascii="Arial" w:hAnsi="Arial" w:cs="Arial"/>
          <w:b/>
          <w:color w:val="000000" w:themeColor="text1"/>
        </w:rPr>
        <w:t>PARÁGRAFO</w:t>
      </w:r>
      <w:r w:rsidR="00FA0E33">
        <w:rPr>
          <w:rFonts w:ascii="Arial" w:hAnsi="Arial" w:cs="Arial"/>
          <w:b/>
          <w:color w:val="000000" w:themeColor="text1"/>
        </w:rPr>
        <w:t xml:space="preserve"> SEGUNDO</w:t>
      </w:r>
      <w:r w:rsidRPr="005E06AC">
        <w:rPr>
          <w:rFonts w:ascii="Arial" w:hAnsi="Arial" w:cs="Arial"/>
          <w:b/>
          <w:color w:val="000000" w:themeColor="text1"/>
        </w:rPr>
        <w:t xml:space="preserve">. </w:t>
      </w:r>
      <w:r w:rsidR="00FA0E33" w:rsidRPr="00FA0E33">
        <w:rPr>
          <w:rFonts w:ascii="Arial" w:hAnsi="Arial" w:cs="Arial"/>
          <w:szCs w:val="23"/>
        </w:rPr>
        <w:t xml:space="preserve">Se advierte que el no pago del valor liquidado por concepto de compensación, dentro de los plazos señalados en el presente acto administrativo, dará lugar a la liquidación de intereses moratorios a la tasa del 12% anual, de conformidad con el Decreto 289 de 2021, </w:t>
      </w:r>
      <w:r w:rsidR="00FA0E33" w:rsidRPr="00FA0E33">
        <w:rPr>
          <w:rFonts w:ascii="Arial" w:hAnsi="Arial" w:cs="Arial"/>
          <w:i/>
          <w:szCs w:val="23"/>
        </w:rPr>
        <w:t xml:space="preserve">“Por el cual se establece el Reglamento Interno del Recaudo de Cartera en el Distrito Capital y se dictan otras disposiciones”, </w:t>
      </w:r>
      <w:r w:rsidR="00FA0E33" w:rsidRPr="00FA0E33">
        <w:rPr>
          <w:rFonts w:ascii="Arial" w:hAnsi="Arial" w:cs="Arial"/>
          <w:szCs w:val="23"/>
        </w:rPr>
        <w:t>acogido por esta Secretaría mediante Resolución 044 de 2022, norma vigente durante el período de la mora.</w:t>
      </w:r>
    </w:p>
    <w:p w14:paraId="4466C4DD" w14:textId="77777777" w:rsidR="00FA0E33" w:rsidRDefault="00000000" w:rsidP="005E06AC">
      <w:pPr>
        <w:jc w:val="both"/>
        <w:rPr>
          <w:rFonts w:ascii="Arial" w:hAnsi="Arial" w:cs="Arial"/>
          <w:color w:val="000000" w:themeColor="text1"/>
        </w:rPr>
      </w:pPr>
      <w:r w:rsidRPr="005E06AC">
        <w:rPr>
          <w:rFonts w:ascii="Arial" w:hAnsi="Arial" w:cs="Arial"/>
          <w:b/>
          <w:color w:val="000000" w:themeColor="text1"/>
        </w:rPr>
        <w:t xml:space="preserve">ARTÍCULO SEGUNDO. </w:t>
      </w:r>
      <w:r w:rsidRPr="005E06AC">
        <w:rPr>
          <w:rFonts w:ascii="Arial" w:hAnsi="Arial" w:cs="Arial"/>
          <w:color w:val="000000" w:themeColor="text1"/>
        </w:rPr>
        <w:t xml:space="preserve">Exigir a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color w:val="000000" w:themeColor="text1"/>
        </w:rPr>
        <w:t xml:space="preserve">, a través de su representante legal o quien haga sus veces, el pago por concepto de </w:t>
      </w:r>
      <w:r w:rsidRPr="005E06AC">
        <w:rPr>
          <w:rFonts w:ascii="Arial" w:hAnsi="Arial" w:cs="Arial"/>
          <w:b/>
          <w:color w:val="000000" w:themeColor="text1"/>
        </w:rPr>
        <w:t>SEGUIMIENTO</w:t>
      </w:r>
      <w:r w:rsidRPr="005E06AC">
        <w:rPr>
          <w:rFonts w:ascii="Arial" w:hAnsi="Arial" w:cs="Arial"/>
          <w:color w:val="000000" w:themeColor="text1"/>
        </w:rPr>
        <w:t xml:space="preserve"> la suma de </w:t>
      </w:r>
      <w:r w:rsidRPr="005E06AC">
        <w:rPr>
          <w:rFonts w:ascii="Arial" w:hAnsi="Arial" w:cs="Arial"/>
        </w:rPr>
        <w:t>CIENTO SESENTA MIL SEISCIENTOS CINCUENTA Y CUATRO PESOS ($160.654) M/cte.</w:t>
      </w:r>
      <w:r w:rsidRPr="005E06AC">
        <w:rPr>
          <w:rFonts w:ascii="Arial" w:hAnsi="Arial" w:cs="Arial"/>
          <w:color w:val="000000" w:themeColor="text1"/>
        </w:rPr>
        <w:t xml:space="preserve">, </w:t>
      </w:r>
      <w:r w:rsidRPr="005E06AC">
        <w:rPr>
          <w:rFonts w:ascii="Arial" w:hAnsi="Arial" w:cs="Arial"/>
          <w:lang w:eastAsia="es-CO"/>
        </w:rPr>
        <w:t xml:space="preserve">de acuerdo con lo establecido en el </w:t>
      </w:r>
      <w:r w:rsidRPr="005E06AC">
        <w:rPr>
          <w:rFonts w:ascii="Arial" w:hAnsi="Arial" w:cs="Arial"/>
          <w:bCs/>
        </w:rPr>
        <w:t xml:space="preserve">Concepto Técnico </w:t>
      </w:r>
      <w:r w:rsidRPr="005E06AC">
        <w:rPr>
          <w:rFonts w:ascii="Arial" w:hAnsi="Arial" w:cs="Arial"/>
          <w:color w:val="000000"/>
          <w:lang w:eastAsia="es-CO"/>
        </w:rPr>
        <w:t xml:space="preserve">No. SSFFS-05641 del 03 de abril de 2020 </w:t>
      </w:r>
      <w:r w:rsidRPr="005E06AC">
        <w:rPr>
          <w:rFonts w:ascii="Arial" w:hAnsi="Arial" w:cs="Arial"/>
          <w:lang w:eastAsia="es-CO"/>
        </w:rPr>
        <w:t>y lo verificado</w:t>
      </w:r>
      <w:r w:rsidRPr="005E06AC">
        <w:rPr>
          <w:rFonts w:ascii="Arial" w:hAnsi="Arial" w:cs="Arial"/>
          <w:color w:val="000000" w:themeColor="text1"/>
        </w:rPr>
        <w:t xml:space="preserve"> en el </w:t>
      </w:r>
      <w:r w:rsidRPr="005E06AC">
        <w:rPr>
          <w:rFonts w:ascii="Arial" w:hAnsi="Arial" w:cs="Arial"/>
          <w:bCs/>
        </w:rPr>
        <w:t xml:space="preserve">Concepto Técnico de Seguimiento </w:t>
      </w:r>
      <w:r w:rsidRPr="005E06AC">
        <w:rPr>
          <w:rFonts w:ascii="Arial" w:hAnsi="Arial" w:cs="Arial"/>
        </w:rPr>
        <w:t>No. 08101 del 22 de julio de 2022</w:t>
      </w:r>
      <w:r w:rsidRPr="005E06AC">
        <w:rPr>
          <w:rFonts w:ascii="Arial" w:hAnsi="Arial" w:cs="Arial"/>
          <w:color w:val="000000" w:themeColor="text1"/>
        </w:rPr>
        <w:t xml:space="preserve">, dentro de los </w:t>
      </w:r>
      <w:r w:rsidR="00FA0E33" w:rsidRPr="00FA0E33">
        <w:rPr>
          <w:rFonts w:ascii="Arial" w:hAnsi="Arial" w:cs="Arial"/>
          <w:b/>
          <w:color w:val="000000" w:themeColor="text1"/>
        </w:rPr>
        <w:t>quince (15) días siguientes a la ejecutoria de la presente Resolución.</w:t>
      </w:r>
      <w:r w:rsidRPr="005E06AC">
        <w:rPr>
          <w:rFonts w:ascii="Arial" w:hAnsi="Arial" w:cs="Arial"/>
          <w:color w:val="000000" w:themeColor="text1"/>
        </w:rPr>
        <w:t>,</w:t>
      </w:r>
    </w:p>
    <w:p w14:paraId="7FEB323A" w14:textId="3DB5F927" w:rsidR="00000000" w:rsidRPr="005E06AC" w:rsidRDefault="00917B16" w:rsidP="005E06AC">
      <w:pPr>
        <w:jc w:val="both"/>
        <w:rPr>
          <w:rFonts w:ascii="Arial" w:hAnsi="Arial" w:cs="Arial"/>
          <w:color w:val="000000" w:themeColor="text1"/>
        </w:rPr>
      </w:pPr>
      <w:r w:rsidRPr="005E06AC">
        <w:rPr>
          <w:rFonts w:ascii="Arial" w:hAnsi="Arial" w:cs="Arial"/>
          <w:b/>
          <w:color w:val="000000" w:themeColor="text1"/>
        </w:rPr>
        <w:t>PARÁGRAFO</w:t>
      </w:r>
      <w:r>
        <w:rPr>
          <w:rFonts w:ascii="Arial" w:hAnsi="Arial" w:cs="Arial"/>
          <w:b/>
          <w:color w:val="000000" w:themeColor="text1"/>
        </w:rPr>
        <w:t xml:space="preserve"> PRIMERO. </w:t>
      </w:r>
      <w:r>
        <w:rPr>
          <w:rFonts w:ascii="Arial" w:hAnsi="Arial" w:cs="Arial"/>
          <w:bCs/>
          <w:color w:val="000000" w:themeColor="text1"/>
        </w:rPr>
        <w:t>La consignación podrá realizarla</w:t>
      </w:r>
      <w:r w:rsidRPr="005E06AC">
        <w:rPr>
          <w:rFonts w:ascii="Arial" w:hAnsi="Arial" w:cs="Arial"/>
          <w:lang w:eastAsia="es-CO"/>
        </w:rPr>
        <w:t xml:space="preserve"> en cualquier Banco de Occidente</w:t>
      </w:r>
      <w:r>
        <w:rPr>
          <w:rFonts w:ascii="Arial" w:hAnsi="Arial" w:cs="Arial"/>
          <w:lang w:eastAsia="es-CO"/>
        </w:rPr>
        <w:t>,</w:t>
      </w:r>
      <w:r w:rsidRPr="005E06AC">
        <w:rPr>
          <w:rFonts w:ascii="Arial" w:hAnsi="Arial" w:cs="Arial"/>
          <w:lang w:eastAsia="es-CO"/>
        </w:rPr>
        <w:t xml:space="preserve"> </w:t>
      </w:r>
      <w:r>
        <w:rPr>
          <w:rFonts w:ascii="Arial" w:hAnsi="Arial" w:cs="Arial"/>
          <w:lang w:eastAsia="es-CO"/>
        </w:rPr>
        <w:t>p</w:t>
      </w:r>
      <w:r w:rsidRPr="005E06AC">
        <w:rPr>
          <w:rFonts w:ascii="Arial" w:hAnsi="Arial" w:cs="Arial"/>
          <w:lang w:eastAsia="es-CO"/>
        </w:rPr>
        <w:t xml:space="preserve">ara </w:t>
      </w:r>
      <w:r>
        <w:rPr>
          <w:rFonts w:ascii="Arial" w:hAnsi="Arial" w:cs="Arial"/>
          <w:lang w:eastAsia="es-CO"/>
        </w:rPr>
        <w:t xml:space="preserve">tal </w:t>
      </w:r>
      <w:r w:rsidRPr="005E06AC">
        <w:rPr>
          <w:rFonts w:ascii="Arial" w:hAnsi="Arial" w:cs="Arial"/>
          <w:lang w:eastAsia="es-CO"/>
        </w:rPr>
        <w:t>efecto, deberá acercarse con copia del presente acto administrativo a la Oficina de atención al usuario primer piso de esta Secretaría, ubicada en la Avenida Caracas No. 54-38 y solicitar el correspondiente recibo de pago en el formato para el recaudo de Conceptos Varios</w:t>
      </w:r>
      <w:r w:rsidR="00000000" w:rsidRPr="005E06AC">
        <w:rPr>
          <w:rFonts w:ascii="Arial" w:hAnsi="Arial" w:cs="Arial"/>
          <w:color w:val="000000" w:themeColor="text1"/>
        </w:rPr>
        <w:t xml:space="preserve">, con destino al Fondo Cuenta PGA, código S-09-915 </w:t>
      </w:r>
      <w:r w:rsidR="00000000" w:rsidRPr="005E06AC">
        <w:rPr>
          <w:rFonts w:ascii="Arial" w:hAnsi="Arial" w:cs="Arial"/>
          <w:i/>
          <w:color w:val="000000" w:themeColor="text1"/>
        </w:rPr>
        <w:t>"PERMISO O AUTORI. TALA, PODA, TRANS-REUBIC ARBOLADO URBANO”</w:t>
      </w:r>
      <w:r w:rsidR="00000000" w:rsidRPr="005E06AC">
        <w:rPr>
          <w:rFonts w:ascii="Arial" w:hAnsi="Arial" w:cs="Arial"/>
          <w:color w:val="000000" w:themeColor="text1"/>
        </w:rPr>
        <w:t xml:space="preserve"> o podrá ingresar a la página de esta Secretaría: www.secretariadeambiente.gov.co – ventanilla virtual, creando usuario y contraseña para generar el recibo de pago de esta obligación.</w:t>
      </w:r>
    </w:p>
    <w:p w14:paraId="0B6B62D6" w14:textId="08803BC2" w:rsidR="00000000" w:rsidRDefault="00917B16" w:rsidP="005E06AC">
      <w:pPr>
        <w:autoSpaceDE w:val="0"/>
        <w:autoSpaceDN w:val="0"/>
        <w:adjustRightInd w:val="0"/>
        <w:spacing w:after="0"/>
        <w:jc w:val="both"/>
        <w:rPr>
          <w:rFonts w:ascii="Arial" w:hAnsi="Arial" w:cs="Arial"/>
          <w:szCs w:val="23"/>
        </w:rPr>
      </w:pPr>
      <w:r w:rsidRPr="005E06AC">
        <w:rPr>
          <w:rFonts w:ascii="Arial" w:hAnsi="Arial" w:cs="Arial"/>
          <w:b/>
          <w:color w:val="000000" w:themeColor="text1"/>
        </w:rPr>
        <w:t>PARÁGRAFO</w:t>
      </w:r>
      <w:r>
        <w:rPr>
          <w:rFonts w:ascii="Arial" w:hAnsi="Arial" w:cs="Arial"/>
          <w:b/>
          <w:color w:val="000000" w:themeColor="text1"/>
        </w:rPr>
        <w:t xml:space="preserve"> SEGUNDO</w:t>
      </w:r>
      <w:r w:rsidRPr="005E06AC">
        <w:rPr>
          <w:rFonts w:ascii="Arial" w:hAnsi="Arial" w:cs="Arial"/>
          <w:b/>
          <w:color w:val="000000" w:themeColor="text1"/>
        </w:rPr>
        <w:t xml:space="preserve">. </w:t>
      </w:r>
      <w:r w:rsidRPr="00FA0E33">
        <w:rPr>
          <w:rFonts w:ascii="Arial" w:hAnsi="Arial" w:cs="Arial"/>
          <w:szCs w:val="23"/>
        </w:rPr>
        <w:t xml:space="preserve">Se advierte que el no pago del valor liquidado por concepto de compensación, dentro de los plazos señalados en el presente acto administrativo, dará lugar a la liquidación de intereses moratorios a la tasa del 12% anual, de conformidad con el Decreto 289 </w:t>
      </w:r>
      <w:r w:rsidRPr="00FA0E33">
        <w:rPr>
          <w:rFonts w:ascii="Arial" w:hAnsi="Arial" w:cs="Arial"/>
          <w:szCs w:val="23"/>
        </w:rPr>
        <w:lastRenderedPageBreak/>
        <w:t xml:space="preserve">de 2021, </w:t>
      </w:r>
      <w:r w:rsidRPr="00FA0E33">
        <w:rPr>
          <w:rFonts w:ascii="Arial" w:hAnsi="Arial" w:cs="Arial"/>
          <w:i/>
          <w:szCs w:val="23"/>
        </w:rPr>
        <w:t xml:space="preserve">“Por el cual se establece el Reglamento Interno del Recaudo de Cartera en el Distrito Capital y se dictan otras disposiciones”, </w:t>
      </w:r>
      <w:r w:rsidRPr="00FA0E33">
        <w:rPr>
          <w:rFonts w:ascii="Arial" w:hAnsi="Arial" w:cs="Arial"/>
          <w:szCs w:val="23"/>
        </w:rPr>
        <w:t>acogido por esta Secretaría mediante Resolución 044 de 2022, norma vigente durante el período de la mora.</w:t>
      </w:r>
    </w:p>
    <w:p w14:paraId="2C0D7B54" w14:textId="77777777" w:rsidR="00917B16" w:rsidRPr="005E06AC" w:rsidRDefault="00917B16" w:rsidP="005E06AC">
      <w:pPr>
        <w:autoSpaceDE w:val="0"/>
        <w:autoSpaceDN w:val="0"/>
        <w:adjustRightInd w:val="0"/>
        <w:spacing w:after="0"/>
        <w:jc w:val="both"/>
        <w:rPr>
          <w:rFonts w:ascii="Arial" w:hAnsi="Arial" w:cs="Arial"/>
          <w:szCs w:val="23"/>
          <w:lang w:val="es-CO"/>
        </w:rPr>
      </w:pPr>
    </w:p>
    <w:p w14:paraId="31BB60B8" w14:textId="0B2FF17E" w:rsidR="00000000" w:rsidRPr="005E06AC" w:rsidRDefault="00000000" w:rsidP="005E06AC">
      <w:pPr>
        <w:jc w:val="both"/>
        <w:rPr>
          <w:rFonts w:ascii="Arial" w:hAnsi="Arial" w:cs="Arial"/>
          <w:bCs/>
          <w:color w:val="000000" w:themeColor="text1"/>
        </w:rPr>
      </w:pPr>
      <w:r w:rsidRPr="005E06AC">
        <w:rPr>
          <w:rFonts w:ascii="Arial" w:hAnsi="Arial" w:cs="Arial"/>
          <w:b/>
          <w:color w:val="000000" w:themeColor="text1"/>
        </w:rPr>
        <w:t xml:space="preserve">ARTÍCULO TERCERO. </w:t>
      </w:r>
      <w:r w:rsidR="00917B16" w:rsidRPr="00917B16">
        <w:rPr>
          <w:rFonts w:ascii="Arial" w:hAnsi="Arial" w:cs="Arial"/>
          <w:color w:val="000000" w:themeColor="text1"/>
        </w:rPr>
        <w:t>Deberá remitir copia de los recibos de pago de las obligaciones contenidas en este acto administrativo a la Secretaría Distrital de Ambiente (SDA), dentro del término estipulado en los artículos anteriores</w:t>
      </w:r>
      <w:r w:rsidRPr="005E06AC">
        <w:rPr>
          <w:rFonts w:ascii="Arial" w:hAnsi="Arial" w:cs="Arial"/>
          <w:bCs/>
          <w:color w:val="000000" w:themeColor="text1"/>
        </w:rPr>
        <w:t>, con destino al expediente</w:t>
      </w:r>
      <w:r w:rsidRPr="005E06AC">
        <w:rPr>
          <w:rFonts w:ascii="Arial" w:hAnsi="Arial" w:cs="Arial"/>
          <w:b/>
          <w:color w:val="000000"/>
          <w:lang w:eastAsia="es-CO"/>
        </w:rPr>
        <w:t xml:space="preserve"> SDA-03-2024-356</w:t>
      </w:r>
      <w:r w:rsidRPr="005E06AC">
        <w:rPr>
          <w:rFonts w:ascii="Arial" w:hAnsi="Arial" w:cs="Arial"/>
          <w:bCs/>
          <w:color w:val="000000" w:themeColor="text1"/>
        </w:rPr>
        <w:t>, a fin de verificar su cumplimiento.</w:t>
      </w:r>
    </w:p>
    <w:p w14:paraId="7C7A366D" w14:textId="22500226" w:rsidR="00000000" w:rsidRPr="005E06AC" w:rsidRDefault="00000000" w:rsidP="005E06AC">
      <w:pPr>
        <w:spacing w:before="240"/>
        <w:jc w:val="both"/>
        <w:rPr>
          <w:rFonts w:ascii="Arial" w:hAnsi="Arial" w:cs="Arial"/>
          <w:bCs/>
          <w:color w:val="000000" w:themeColor="text1"/>
        </w:rPr>
      </w:pPr>
      <w:r w:rsidRPr="005E06AC">
        <w:rPr>
          <w:rFonts w:ascii="Arial" w:hAnsi="Arial" w:cs="Arial"/>
          <w:b/>
          <w:color w:val="000000" w:themeColor="text1"/>
        </w:rPr>
        <w:t>ARTÍCULO CUARTO.</w:t>
      </w:r>
      <w:r w:rsidRPr="005E06AC">
        <w:rPr>
          <w:rFonts w:ascii="Arial" w:hAnsi="Arial" w:cs="Arial"/>
          <w:bCs/>
          <w:color w:val="000000" w:themeColor="text1"/>
        </w:rPr>
        <w:t xml:space="preserve"> Notificar el contenido del presente acto administrativo a </w:t>
      </w:r>
      <w:r w:rsidRPr="005E06AC">
        <w:rPr>
          <w:rFonts w:ascii="Arial" w:hAnsi="Arial" w:cs="Arial"/>
          <w:color w:val="000000"/>
          <w:lang w:eastAsia="es-CO"/>
        </w:rPr>
        <w:t>SIGMA INGENIERIA Y CONSULTORÍA S.A.S.</w:t>
      </w:r>
      <w:r w:rsidRPr="005E06AC">
        <w:rPr>
          <w:rFonts w:ascii="Arial" w:hAnsi="Arial" w:cs="Arial"/>
        </w:rPr>
        <w:t>, con NIT. 830.067.699-7</w:t>
      </w:r>
      <w:r w:rsidRPr="005E06AC">
        <w:rPr>
          <w:rFonts w:ascii="Arial" w:hAnsi="Arial" w:cs="Arial"/>
          <w:bCs/>
          <w:color w:val="000000" w:themeColor="text1"/>
        </w:rPr>
        <w:t xml:space="preserve">, a través de su representante legal o quien haga sus veces, en la Calle 43 No. 66 B -54 y en la </w:t>
      </w:r>
      <w:r w:rsidRPr="005E06AC">
        <w:rPr>
          <w:rFonts w:ascii="Arial" w:hAnsi="Arial" w:cs="Arial"/>
          <w:color w:val="000000"/>
          <w:lang w:eastAsia="es-CO"/>
        </w:rPr>
        <w:t xml:space="preserve">Carrera 79 No. 128 A - 89, </w:t>
      </w:r>
      <w:r w:rsidRPr="005E06AC">
        <w:rPr>
          <w:rFonts w:ascii="Arial" w:hAnsi="Arial" w:cs="Arial"/>
          <w:bCs/>
          <w:color w:val="000000" w:themeColor="text1"/>
        </w:rPr>
        <w:t xml:space="preserve">en la ciudad de Bogotá D.C., de conformidad con lo establecido en los artículos 66, 67, 68 y 69 de la Ley 1437 de 2011. </w:t>
      </w:r>
    </w:p>
    <w:p w14:paraId="7786EDA7" w14:textId="77777777" w:rsidR="00000000" w:rsidRPr="005E06AC" w:rsidRDefault="00000000" w:rsidP="005E06AC">
      <w:pPr>
        <w:tabs>
          <w:tab w:val="left" w:pos="1843"/>
        </w:tabs>
        <w:spacing w:before="220" w:after="220"/>
        <w:jc w:val="both"/>
        <w:rPr>
          <w:rFonts w:ascii="Arial" w:hAnsi="Arial" w:cs="Arial"/>
          <w:bCs/>
          <w:color w:val="000000" w:themeColor="text1"/>
        </w:rPr>
      </w:pPr>
      <w:r w:rsidRPr="005E06AC">
        <w:rPr>
          <w:rFonts w:ascii="Arial" w:hAnsi="Arial" w:cs="Arial"/>
          <w:b/>
          <w:color w:val="000000" w:themeColor="text1"/>
        </w:rPr>
        <w:t xml:space="preserve">ARTÍCULO QUINTO. </w:t>
      </w:r>
      <w:r w:rsidRPr="005E06AC">
        <w:rPr>
          <w:rFonts w:ascii="Arial" w:hAnsi="Arial" w:cs="Arial"/>
          <w:bCs/>
          <w:color w:val="000000" w:themeColor="text1"/>
        </w:rPr>
        <w:t xml:space="preserve"> Una vez ejecutoriado el presente acto administrativo remitir copia a la Subdirección Financiera de esta Secretaría para lo de su competencia.</w:t>
      </w:r>
    </w:p>
    <w:p w14:paraId="0E581BD4" w14:textId="318DA3CB" w:rsidR="00000000" w:rsidRPr="005E06AC" w:rsidRDefault="00000000" w:rsidP="005E06AC">
      <w:pPr>
        <w:jc w:val="both"/>
        <w:rPr>
          <w:rFonts w:ascii="Arial" w:hAnsi="Arial" w:cs="Arial"/>
        </w:rPr>
      </w:pPr>
      <w:r w:rsidRPr="005E06AC">
        <w:rPr>
          <w:rFonts w:ascii="Arial" w:hAnsi="Arial" w:cs="Arial"/>
          <w:b/>
          <w:color w:val="000000" w:themeColor="text1"/>
        </w:rPr>
        <w:t>ARTÍCULO SEXTO.</w:t>
      </w:r>
      <w:r w:rsidRPr="005E06AC">
        <w:rPr>
          <w:rFonts w:ascii="Arial" w:hAnsi="Arial" w:cs="Arial"/>
          <w:bCs/>
          <w:color w:val="000000" w:themeColor="text1"/>
        </w:rPr>
        <w:t xml:space="preserve"> </w:t>
      </w:r>
      <w:r w:rsidRPr="005E06AC">
        <w:rPr>
          <w:rFonts w:ascii="Arial" w:hAnsi="Arial" w:cs="Arial"/>
          <w:bCs/>
          <w:color w:val="000000" w:themeColor="text1"/>
          <w:lang w:val="es-MX"/>
        </w:rPr>
        <w:t>Contra el presente Acto Administrativo procede recurso de reposición de conformidad con lo establecido en el artículo 74, 76 y 77 de la Ley 1437 de 2011</w:t>
      </w:r>
      <w:r w:rsidR="00917B16">
        <w:rPr>
          <w:rFonts w:ascii="Arial" w:hAnsi="Arial" w:cs="Arial"/>
          <w:bCs/>
          <w:color w:val="000000" w:themeColor="text1"/>
          <w:lang w:val="es-MX"/>
        </w:rPr>
        <w:t xml:space="preserve">, </w:t>
      </w:r>
      <w:r w:rsidR="00917B16" w:rsidRPr="00917B16">
        <w:rPr>
          <w:rFonts w:ascii="Arial" w:hAnsi="Arial" w:cs="Arial"/>
          <w:bCs/>
          <w:color w:val="000000" w:themeColor="text1"/>
        </w:rPr>
        <w:t>modificada por la Ley 2080 del 2021.</w:t>
      </w:r>
    </w:p>
    <w:p w14:paraId="653046BD" w14:textId="77777777" w:rsidR="00000000" w:rsidRPr="007A08BA" w:rsidRDefault="00000000" w:rsidP="008E65DE">
      <w:pPr>
        <w:spacing w:line="240" w:lineRule="auto"/>
        <w:jc w:val="center"/>
        <w:rPr>
          <w:rFonts w:ascii="Arial Narrow" w:hAnsi="Arial Narrow"/>
        </w:rPr>
      </w:pPr>
      <w:r w:rsidRPr="00660276">
        <w:rPr>
          <w:rFonts w:ascii="Arial Narrow" w:hAnsi="Arial Narrow" w:cs="Arial"/>
          <w:b/>
          <w:color w:val="000000" w:themeColor="text1"/>
        </w:rPr>
        <w:t>NOTIFÍQUESE Y CÚMPLASE</w:t>
      </w:r>
      <w:r w:rsidRPr="00660276">
        <w:rPr>
          <w:rFonts w:ascii="Arial Narrow" w:hAnsi="Arial Narrow"/>
          <w:b/>
        </w:rPr>
        <w:t>,</w:t>
      </w:r>
    </w:p>
    <w:p w14:paraId="0816BFBE" w14:textId="77777777" w:rsidR="00000000" w:rsidRPr="00D3506E" w:rsidRDefault="00000000" w:rsidP="00D3506E">
      <w:pPr>
        <w:spacing w:after="0" w:line="240" w:lineRule="auto"/>
        <w:rPr>
          <w:rFonts w:ascii="Arial" w:hAnsi="Arial" w:cs="Arial"/>
        </w:rPr>
      </w:pPr>
    </w:p>
    <w:p w14:paraId="6BC691E5" w14:textId="77777777" w:rsidR="00000000" w:rsidRDefault="00000000"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BD7EF09" w14:textId="77777777" w:rsidR="00000000"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65F9F506" w14:textId="77777777" w:rsidR="00000000" w:rsidRDefault="00000000" w:rsidP="00855A3B">
      <w:pPr>
        <w:spacing w:after="0" w:line="240" w:lineRule="auto"/>
      </w:pPr>
    </w:p>
    <w:p w14:paraId="4139CF55" w14:textId="77777777" w:rsidR="00000000" w:rsidRDefault="00000000" w:rsidP="00855A3B">
      <w:pPr>
        <w:spacing w:after="0"/>
        <w:sectPr w:rsidR="00855A3B" w:rsidSect="002E3169">
          <w:type w:val="continuous"/>
          <w:pgSz w:w="12240" w:h="15840" w:code="1"/>
          <w:pgMar w:top="2268" w:right="1418" w:bottom="2268" w:left="1418" w:header="0" w:footer="0" w:gutter="0"/>
          <w:cols w:space="708"/>
          <w:docGrid w:linePitch="360"/>
        </w:sectPr>
      </w:pPr>
    </w:p>
    <w:p w14:paraId="61D3B5C9" w14:textId="77777777" w:rsidR="00000000" w:rsidRDefault="00000000" w:rsidP="007E0C89">
      <w:pPr>
        <w:spacing w:after="0"/>
      </w:pPr>
      <w:bookmarkStart w:id="7" w:name="gdocs_firma"/>
      <w:r>
        <w:rPr>
          <w:rFonts w:cs="Arial"/>
          <w:noProof/>
          <w:lang w:val="es-CO" w:eastAsia="es-CO"/>
        </w:rPr>
        <w:drawing>
          <wp:inline distT="0" distB="0" distL="0" distR="0" wp14:anchorId="4E7F2D15" wp14:editId="7FF16354">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11F1CBEB" w14:textId="77777777" w:rsidR="00000000"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0428BF6E" w14:textId="77777777" w:rsidR="00000000"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2A449642" w14:textId="77777777" w:rsidR="00000000" w:rsidRDefault="00000000"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4453DC4" w14:textId="77777777" w:rsidR="00000000" w:rsidRDefault="00000000" w:rsidP="00151297">
      <w:pPr>
        <w:spacing w:after="0" w:line="240" w:lineRule="auto"/>
        <w:rPr>
          <w:rFonts w:ascii="Arial" w:hAnsi="Arial" w:cs="Arial"/>
          <w:i/>
          <w:sz w:val="16"/>
          <w:szCs w:val="16"/>
        </w:rPr>
      </w:pPr>
    </w:p>
    <w:p w14:paraId="0F5F4F3D" w14:textId="77777777" w:rsidR="00000000" w:rsidRDefault="00000000" w:rsidP="008E65DE">
      <w:pPr>
        <w:spacing w:after="0" w:line="240" w:lineRule="auto"/>
        <w:rPr>
          <w:rFonts w:ascii="Arial" w:hAnsi="Arial" w:cs="Arial"/>
          <w:i/>
          <w:sz w:val="16"/>
          <w:szCs w:val="16"/>
        </w:rPr>
      </w:pPr>
      <w:r w:rsidRPr="00705606">
        <w:rPr>
          <w:rFonts w:ascii="Arial" w:hAnsi="Arial" w:cs="Arial"/>
          <w:i/>
          <w:sz w:val="16"/>
          <w:szCs w:val="16"/>
        </w:rPr>
        <w:t>Expediente: SDA-03-2024-356.</w:t>
      </w:r>
    </w:p>
    <w:p w14:paraId="566F9221" w14:textId="77777777" w:rsidR="00000000" w:rsidRDefault="00000000"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145D3F5" w14:textId="77777777" w:rsidR="00000000" w:rsidRPr="00091096" w:rsidRDefault="00000000" w:rsidP="000F3F6D">
      <w:pPr>
        <w:spacing w:after="0" w:line="240" w:lineRule="auto"/>
        <w:rPr>
          <w:rFonts w:ascii="Arial" w:hAnsi="Arial" w:cs="Arial"/>
          <w:sz w:val="20"/>
          <w:szCs w:val="20"/>
        </w:rPr>
      </w:pPr>
      <w:bookmarkStart w:id="10" w:name="word_reporte"/>
    </w:p>
    <w:tbl>
      <w:tblPr>
        <w:tblOverlap w:val="never"/>
        <w:tblW w:w="10700" w:type="dxa"/>
        <w:tblLayout w:type="fixed"/>
        <w:tblLook w:val="01E0" w:firstRow="1" w:lastRow="1" w:firstColumn="1" w:lastColumn="1" w:noHBand="0" w:noVBand="0"/>
      </w:tblPr>
      <w:tblGrid>
        <w:gridCol w:w="10700"/>
      </w:tblGrid>
      <w:tr w:rsidR="00173AD2" w14:paraId="5CD29D0F" w14:textId="77777777">
        <w:tc>
          <w:tcPr>
            <w:tcW w:w="10700" w:type="dxa"/>
            <w:tcMar>
              <w:top w:w="0" w:type="dxa"/>
              <w:left w:w="0" w:type="dxa"/>
              <w:bottom w:w="0" w:type="dxa"/>
              <w:right w:w="0" w:type="dxa"/>
            </w:tcMar>
          </w:tcPr>
          <w:p w14:paraId="3EE11AEC" w14:textId="77777777" w:rsidR="00173AD2" w:rsidRDefault="00000000">
            <w:pPr>
              <w:pStyle w:val="Normal2"/>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173AD2" w14:paraId="6A1C89A2" w14:textId="77777777">
        <w:tc>
          <w:tcPr>
            <w:tcW w:w="10700" w:type="dxa"/>
            <w:tcMar>
              <w:top w:w="0" w:type="dxa"/>
              <w:left w:w="0" w:type="dxa"/>
              <w:bottom w:w="0" w:type="dxa"/>
              <w:right w:w="0" w:type="dxa"/>
            </w:tcMar>
          </w:tcPr>
          <w:tbl>
            <w:tblPr>
              <w:tblOverlap w:val="never"/>
              <w:tblW w:w="10300" w:type="dxa"/>
              <w:tblLayout w:type="fixed"/>
              <w:tblLook w:val="01E0" w:firstRow="1" w:lastRow="1" w:firstColumn="1" w:lastColumn="1" w:noHBand="0" w:noVBand="0"/>
            </w:tblPr>
            <w:tblGrid>
              <w:gridCol w:w="3132"/>
              <w:gridCol w:w="1172"/>
              <w:gridCol w:w="1572"/>
              <w:gridCol w:w="1692"/>
              <w:gridCol w:w="2732"/>
            </w:tblGrid>
            <w:tr w:rsidR="00173AD2" w14:paraId="5902ADCE" w14:textId="77777777">
              <w:trPr>
                <w:trHeight w:hRule="exact" w:val="560"/>
              </w:trPr>
              <w:tc>
                <w:tcPr>
                  <w:tcW w:w="3132" w:type="dxa"/>
                  <w:tcMar>
                    <w:top w:w="0" w:type="dxa"/>
                    <w:left w:w="0" w:type="dxa"/>
                    <w:bottom w:w="0" w:type="dxa"/>
                    <w:right w:w="0" w:type="dxa"/>
                  </w:tcMar>
                  <w:vAlign w:val="center"/>
                </w:tcPr>
                <w:p w14:paraId="16E033AD" w14:textId="77777777" w:rsidR="00173AD2" w:rsidRDefault="00000000">
                  <w:pPr>
                    <w:pStyle w:val="Normal2"/>
                    <w:rPr>
                      <w:rFonts w:ascii="Arial" w:eastAsia="Arial" w:hAnsi="Arial" w:cs="Arial"/>
                      <w:color w:val="000000"/>
                      <w:sz w:val="14"/>
                      <w:szCs w:val="14"/>
                    </w:rPr>
                  </w:pPr>
                  <w:bookmarkStart w:id="11" w:name="__bookmark_1"/>
                  <w:bookmarkEnd w:id="11"/>
                  <w:r>
                    <w:rPr>
                      <w:rFonts w:ascii="Arial" w:eastAsia="Arial" w:hAnsi="Arial" w:cs="Arial"/>
                      <w:color w:val="000000"/>
                      <w:sz w:val="14"/>
                      <w:szCs w:val="14"/>
                    </w:rPr>
                    <w:lastRenderedPageBreak/>
                    <w:t>ERIKA MIREYA MORENO RODRIGUEZ</w:t>
                  </w:r>
                </w:p>
              </w:tc>
              <w:tc>
                <w:tcPr>
                  <w:tcW w:w="1172" w:type="dxa"/>
                  <w:tcMar>
                    <w:top w:w="0" w:type="dxa"/>
                    <w:left w:w="0" w:type="dxa"/>
                    <w:bottom w:w="0" w:type="dxa"/>
                    <w:right w:w="0" w:type="dxa"/>
                  </w:tcMar>
                  <w:vAlign w:val="center"/>
                </w:tcPr>
                <w:p w14:paraId="322B248D" w14:textId="77777777" w:rsidR="00173AD2" w:rsidRDefault="00000000">
                  <w:pPr>
                    <w:pStyle w:val="Normal2"/>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3C26119C" w14:textId="77777777" w:rsidR="00173AD2" w:rsidRDefault="00000000">
                  <w:pPr>
                    <w:pStyle w:val="Normal2"/>
                    <w:rPr>
                      <w:rFonts w:ascii="Arial" w:eastAsia="Arial" w:hAnsi="Arial" w:cs="Arial"/>
                      <w:color w:val="000000"/>
                      <w:sz w:val="14"/>
                      <w:szCs w:val="14"/>
                    </w:rPr>
                  </w:pPr>
                  <w:r>
                    <w:rPr>
                      <w:rFonts w:ascii="Arial" w:eastAsia="Arial" w:hAnsi="Arial" w:cs="Arial"/>
                      <w:color w:val="000000"/>
                      <w:sz w:val="14"/>
                      <w:szCs w:val="14"/>
                    </w:rPr>
                    <w:t>SDA-CPS-20230755</w:t>
                  </w:r>
                </w:p>
              </w:tc>
              <w:tc>
                <w:tcPr>
                  <w:tcW w:w="1692" w:type="dxa"/>
                  <w:tcMar>
                    <w:top w:w="0" w:type="dxa"/>
                    <w:left w:w="0" w:type="dxa"/>
                    <w:bottom w:w="0" w:type="dxa"/>
                    <w:right w:w="0" w:type="dxa"/>
                  </w:tcMar>
                  <w:vAlign w:val="center"/>
                </w:tcPr>
                <w:p w14:paraId="1B7E6617" w14:textId="77777777" w:rsidR="00173AD2" w:rsidRDefault="00000000">
                  <w:pPr>
                    <w:pStyle w:val="Normal2"/>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5B1F40B8" w14:textId="77777777" w:rsidR="00173AD2" w:rsidRDefault="00000000">
                  <w:pPr>
                    <w:pStyle w:val="Normal2"/>
                    <w:jc w:val="center"/>
                    <w:rPr>
                      <w:rFonts w:ascii="Arial" w:eastAsia="Arial" w:hAnsi="Arial" w:cs="Arial"/>
                      <w:color w:val="000000"/>
                      <w:sz w:val="14"/>
                      <w:szCs w:val="14"/>
                    </w:rPr>
                  </w:pPr>
                  <w:r>
                    <w:rPr>
                      <w:rFonts w:ascii="Arial" w:eastAsia="Arial" w:hAnsi="Arial" w:cs="Arial"/>
                      <w:color w:val="000000"/>
                      <w:sz w:val="14"/>
                      <w:szCs w:val="14"/>
                    </w:rPr>
                    <w:t>04/04/2024</w:t>
                  </w:r>
                </w:p>
              </w:tc>
            </w:tr>
          </w:tbl>
          <w:p w14:paraId="56D2A54E" w14:textId="77777777" w:rsidR="00173AD2" w:rsidRDefault="00173AD2">
            <w:pPr>
              <w:pStyle w:val="Normal2"/>
              <w:spacing w:line="1" w:lineRule="auto"/>
            </w:pPr>
          </w:p>
        </w:tc>
      </w:tr>
      <w:tr w:rsidR="00173AD2" w14:paraId="17CA511B" w14:textId="77777777">
        <w:tc>
          <w:tcPr>
            <w:tcW w:w="10700" w:type="dxa"/>
            <w:tcMar>
              <w:top w:w="0" w:type="dxa"/>
              <w:left w:w="0" w:type="dxa"/>
              <w:bottom w:w="0" w:type="dxa"/>
              <w:right w:w="0" w:type="dxa"/>
            </w:tcMar>
          </w:tcPr>
          <w:p w14:paraId="63D9060F" w14:textId="77777777" w:rsidR="00173AD2" w:rsidRDefault="00000000">
            <w:pPr>
              <w:pStyle w:val="Normal2"/>
              <w:rPr>
                <w:rFonts w:ascii="Arial" w:eastAsia="Arial" w:hAnsi="Arial" w:cs="Arial"/>
                <w:b/>
                <w:bCs/>
                <w:color w:val="000000"/>
                <w:sz w:val="14"/>
                <w:szCs w:val="14"/>
              </w:rPr>
            </w:pPr>
            <w:r>
              <w:rPr>
                <w:rFonts w:ascii="Arial" w:eastAsia="Arial" w:hAnsi="Arial" w:cs="Arial"/>
                <w:b/>
                <w:bCs/>
                <w:color w:val="000000"/>
                <w:sz w:val="14"/>
                <w:szCs w:val="14"/>
              </w:rPr>
              <w:t>Revisó:</w:t>
            </w:r>
          </w:p>
        </w:tc>
      </w:tr>
      <w:tr w:rsidR="00173AD2" w14:paraId="6A8657A6" w14:textId="77777777">
        <w:tc>
          <w:tcPr>
            <w:tcW w:w="10700" w:type="dxa"/>
            <w:tcMar>
              <w:top w:w="0" w:type="dxa"/>
              <w:left w:w="0" w:type="dxa"/>
              <w:bottom w:w="0" w:type="dxa"/>
              <w:right w:w="0" w:type="dxa"/>
            </w:tcMar>
          </w:tcPr>
          <w:p w14:paraId="4796429D" w14:textId="77777777" w:rsidR="00173AD2" w:rsidRDefault="00173AD2">
            <w:pPr>
              <w:pStyle w:val="Normal2"/>
              <w:spacing w:line="1" w:lineRule="auto"/>
            </w:pPr>
            <w:bookmarkStart w:id="12" w:name="__bookmark_2"/>
            <w:bookmarkEnd w:id="12"/>
          </w:p>
        </w:tc>
      </w:tr>
      <w:tr w:rsidR="00173AD2" w14:paraId="51B57D73" w14:textId="77777777">
        <w:tc>
          <w:tcPr>
            <w:tcW w:w="10700" w:type="dxa"/>
            <w:tcMar>
              <w:top w:w="0" w:type="dxa"/>
              <w:left w:w="0" w:type="dxa"/>
              <w:bottom w:w="0" w:type="dxa"/>
              <w:right w:w="0" w:type="dxa"/>
            </w:tcMar>
          </w:tcPr>
          <w:p w14:paraId="3EDD7A9C" w14:textId="77777777" w:rsidR="00173AD2" w:rsidRDefault="00000000">
            <w:pPr>
              <w:pStyle w:val="Normal2"/>
              <w:rPr>
                <w:rFonts w:ascii="Arial" w:eastAsia="Arial" w:hAnsi="Arial" w:cs="Arial"/>
                <w:b/>
                <w:bCs/>
                <w:color w:val="000000"/>
                <w:sz w:val="14"/>
                <w:szCs w:val="14"/>
              </w:rPr>
            </w:pPr>
            <w:r>
              <w:rPr>
                <w:rFonts w:ascii="Arial" w:eastAsia="Arial" w:hAnsi="Arial" w:cs="Arial"/>
                <w:b/>
                <w:bCs/>
                <w:color w:val="000000"/>
                <w:sz w:val="14"/>
                <w:szCs w:val="14"/>
              </w:rPr>
              <w:t>Aprobó:</w:t>
            </w:r>
          </w:p>
        </w:tc>
      </w:tr>
      <w:tr w:rsidR="00173AD2" w14:paraId="559072B4" w14:textId="77777777">
        <w:tc>
          <w:tcPr>
            <w:tcW w:w="10700" w:type="dxa"/>
            <w:tcMar>
              <w:top w:w="0" w:type="dxa"/>
              <w:left w:w="0" w:type="dxa"/>
              <w:bottom w:w="0" w:type="dxa"/>
              <w:right w:w="0" w:type="dxa"/>
            </w:tcMar>
          </w:tcPr>
          <w:p w14:paraId="3A9A8942" w14:textId="77777777" w:rsidR="00173AD2" w:rsidRDefault="00173AD2">
            <w:pPr>
              <w:pStyle w:val="Normal2"/>
              <w:spacing w:line="1" w:lineRule="auto"/>
            </w:pPr>
            <w:bookmarkStart w:id="13" w:name="__bookmark_3"/>
            <w:bookmarkEnd w:id="13"/>
          </w:p>
        </w:tc>
      </w:tr>
      <w:tr w:rsidR="00173AD2" w14:paraId="46ABA17B" w14:textId="77777777">
        <w:tc>
          <w:tcPr>
            <w:tcW w:w="10700" w:type="dxa"/>
            <w:tcMar>
              <w:top w:w="0" w:type="dxa"/>
              <w:left w:w="0" w:type="dxa"/>
              <w:bottom w:w="0" w:type="dxa"/>
              <w:right w:w="0" w:type="dxa"/>
            </w:tcMar>
          </w:tcPr>
          <w:p w14:paraId="218D5968" w14:textId="77777777" w:rsidR="00173AD2" w:rsidRDefault="00000000">
            <w:pPr>
              <w:pStyle w:val="Normal2"/>
              <w:rPr>
                <w:rFonts w:ascii="Arial" w:eastAsia="Arial" w:hAnsi="Arial" w:cs="Arial"/>
                <w:b/>
                <w:bCs/>
                <w:color w:val="000000"/>
                <w:sz w:val="14"/>
                <w:szCs w:val="14"/>
              </w:rPr>
            </w:pPr>
            <w:r>
              <w:rPr>
                <w:rFonts w:ascii="Arial" w:eastAsia="Arial" w:hAnsi="Arial" w:cs="Arial"/>
                <w:b/>
                <w:bCs/>
                <w:color w:val="000000"/>
                <w:sz w:val="14"/>
                <w:szCs w:val="14"/>
              </w:rPr>
              <w:t>Firmó:</w:t>
            </w:r>
          </w:p>
        </w:tc>
      </w:tr>
      <w:tr w:rsidR="00173AD2" w14:paraId="697C51FE" w14:textId="77777777">
        <w:tc>
          <w:tcPr>
            <w:tcW w:w="10700" w:type="dxa"/>
            <w:tcMar>
              <w:top w:w="0" w:type="dxa"/>
              <w:left w:w="0" w:type="dxa"/>
              <w:bottom w:w="0" w:type="dxa"/>
              <w:right w:w="0" w:type="dxa"/>
            </w:tcMar>
          </w:tcPr>
          <w:p w14:paraId="415EB616" w14:textId="77777777" w:rsidR="00173AD2" w:rsidRDefault="00173AD2">
            <w:pPr>
              <w:pStyle w:val="Normal2"/>
              <w:spacing w:line="1" w:lineRule="auto"/>
            </w:pPr>
            <w:bookmarkStart w:id="14" w:name="__bookmark_4"/>
            <w:bookmarkEnd w:id="14"/>
          </w:p>
        </w:tc>
      </w:tr>
      <w:bookmarkEnd w:id="10"/>
    </w:tbl>
    <w:p w14:paraId="61625B9B" w14:textId="77777777" w:rsidR="00173AD2" w:rsidRDefault="00173AD2">
      <w:pPr>
        <w:sectPr w:rsidR="00173AD2" w:rsidSect="002E3169">
          <w:type w:val="continuous"/>
          <w:pgSz w:w="12240" w:h="15840" w:code="1"/>
          <w:pgMar w:top="2268" w:right="1418" w:bottom="2268" w:left="1418" w:header="0" w:footer="0" w:gutter="0"/>
          <w:cols w:space="708"/>
          <w:docGrid w:linePitch="360"/>
        </w:sectPr>
      </w:pPr>
    </w:p>
    <w:p w14:paraId="15613D73" w14:textId="77777777" w:rsidR="00000000" w:rsidRPr="00A77307" w:rsidRDefault="00000000"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D787" w14:textId="77777777" w:rsidR="00EC60B7" w:rsidRDefault="00EC60B7">
      <w:pPr>
        <w:spacing w:after="0" w:line="240" w:lineRule="auto"/>
      </w:pPr>
      <w:r>
        <w:separator/>
      </w:r>
    </w:p>
  </w:endnote>
  <w:endnote w:type="continuationSeparator" w:id="0">
    <w:p w14:paraId="47F6AFFB" w14:textId="77777777" w:rsidR="00EC60B7" w:rsidRDefault="00EC6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ECC7" w14:textId="77777777" w:rsidR="00000000"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rPr>
      <w:t>7</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6A2C8534" w14:textId="77777777" w:rsidR="00000000" w:rsidRDefault="00000000"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73AD2" w14:paraId="061562F1" w14:textId="77777777">
      <w:trPr>
        <w:trHeight w:val="1320"/>
      </w:trPr>
      <w:tc>
        <w:tcPr>
          <w:tcW w:w="4824" w:type="dxa"/>
          <w:tcMar>
            <w:top w:w="0" w:type="dxa"/>
            <w:left w:w="0" w:type="dxa"/>
            <w:bottom w:w="0" w:type="dxa"/>
            <w:right w:w="0" w:type="dxa"/>
          </w:tcMar>
          <w:vAlign w:val="center"/>
        </w:tcPr>
        <w:p w14:paraId="48FEFFD8" w14:textId="77777777" w:rsidR="00000000" w:rsidRDefault="00000000">
          <w:pPr>
            <w:pStyle w:val="Normal1"/>
          </w:pPr>
          <w:r>
            <w:rPr>
              <w:noProof/>
            </w:rPr>
            <w:drawing>
              <wp:inline distT="0" distB="0" distL="0" distR="0" wp14:anchorId="6851E624" wp14:editId="28F6DBE8">
                <wp:extent cx="1918335" cy="735330"/>
                <wp:effectExtent l="0" t="0" r="0" b="1270"/>
                <wp:docPr id="2" name="Picture 2" descr="ooxWord://media/image1.JPEG"/>
                <wp:cNvGraphicFramePr/>
                <a:graphic xmlns:a="http://schemas.openxmlformats.org/drawingml/2006/main">
                  <a:graphicData uri="http://schemas.openxmlformats.org/drawingml/2006/picture">
                    <pic:pic xmlns:pic="http://schemas.openxmlformats.org/drawingml/2006/picture">
                      <pic:nvPicPr>
                        <pic:cNvPr id="544597700" name="Picture 2" descr="ooxWord://media/image1.JPEG"/>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1918335" cy="73533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9A9E725" w14:textId="77777777" w:rsidR="00000000" w:rsidRDefault="00000000">
          <w:pPr>
            <w:pStyle w:val="Normal1"/>
            <w:jc w:val="right"/>
          </w:pPr>
          <w:r>
            <w:rPr>
              <w:noProof/>
            </w:rPr>
            <w:drawing>
              <wp:inline distT="0" distB="0" distL="0" distR="0" wp14:anchorId="215F0B2E" wp14:editId="563CAA84">
                <wp:extent cx="1577975" cy="807085"/>
                <wp:effectExtent l="0" t="0" r="0" b="5715"/>
                <wp:docPr id="1" name="Picture 3" descr="ooxWord://media/image2.JPEG"/>
                <wp:cNvGraphicFramePr/>
                <a:graphic xmlns:a="http://schemas.openxmlformats.org/drawingml/2006/main">
                  <a:graphicData uri="http://schemas.openxmlformats.org/drawingml/2006/picture">
                    <pic:pic xmlns:pic="http://schemas.openxmlformats.org/drawingml/2006/picture">
                      <pic:nvPicPr>
                        <pic:cNvPr id="1359127817" name="Picture 3" descr="ooxWord://media/image2.JPEG"/>
                        <pic:cNvPicPr/>
                      </pic:nvPicPr>
                      <pic:blipFill>
                        <a:blip r:embed="rId3" r:link="rId4">
                          <a:extLst>
                            <a:ext uri="{28A0092B-C50C-407E-A947-70E740481C1C}">
                              <a14:useLocalDpi xmlns:a14="http://schemas.microsoft.com/office/drawing/2010/main" val="0"/>
                            </a:ext>
                          </a:extLst>
                        </a:blip>
                        <a:stretch>
                          <a:fillRect/>
                        </a:stretch>
                      </pic:blipFill>
                      <pic:spPr bwMode="auto">
                        <a:xfrm>
                          <a:off x="0" y="0"/>
                          <a:ext cx="1577975" cy="807085"/>
                        </a:xfrm>
                        <a:prstGeom prst="rect">
                          <a:avLst/>
                        </a:prstGeom>
                        <a:noFill/>
                        <a:ln>
                          <a:noFill/>
                        </a:ln>
                      </pic:spPr>
                    </pic:pic>
                  </a:graphicData>
                </a:graphic>
              </wp:inline>
            </w:drawing>
          </w:r>
        </w:p>
      </w:tc>
    </w:tr>
    <w:bookmarkEnd w:id="3"/>
  </w:tbl>
  <w:p w14:paraId="7D816B9F"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8993F" w14:textId="77777777" w:rsidR="00EC60B7" w:rsidRDefault="00EC60B7">
      <w:pPr>
        <w:spacing w:after="0" w:line="240" w:lineRule="auto"/>
      </w:pPr>
      <w:r>
        <w:separator/>
      </w:r>
    </w:p>
  </w:footnote>
  <w:footnote w:type="continuationSeparator" w:id="0">
    <w:p w14:paraId="2630FECB" w14:textId="77777777" w:rsidR="00EC60B7" w:rsidRDefault="00EC6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CBBF" w14:textId="77777777" w:rsidR="00000000" w:rsidRDefault="00000000"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73AD2" w14:paraId="11AF0421" w14:textId="77777777">
      <w:tc>
        <w:tcPr>
          <w:tcW w:w="9406" w:type="dxa"/>
          <w:tcMar>
            <w:top w:w="160" w:type="dxa"/>
            <w:left w:w="0" w:type="dxa"/>
            <w:bottom w:w="0" w:type="dxa"/>
            <w:right w:w="0" w:type="dxa"/>
          </w:tcMar>
        </w:tcPr>
        <w:p w14:paraId="6231203F" w14:textId="77777777" w:rsidR="00000000" w:rsidRDefault="00000000">
          <w:pPr>
            <w:pStyle w:val="Normal0"/>
            <w:jc w:val="center"/>
          </w:pPr>
          <w:r>
            <w:rPr>
              <w:noProof/>
            </w:rPr>
            <w:drawing>
              <wp:inline distT="0" distB="0" distL="0" distR="0" wp14:anchorId="0A7F0C1B" wp14:editId="47000F25">
                <wp:extent cx="2473960" cy="762000"/>
                <wp:effectExtent l="0" t="0" r="2540" b="0"/>
                <wp:docPr id="4" name="Picture 1" descr="ooxWord://media/image1.JPEG"/>
                <wp:cNvGraphicFramePr/>
                <a:graphic xmlns:a="http://schemas.openxmlformats.org/drawingml/2006/main">
                  <a:graphicData uri="http://schemas.openxmlformats.org/drawingml/2006/picture">
                    <pic:pic xmlns:pic="http://schemas.openxmlformats.org/drawingml/2006/picture">
                      <pic:nvPicPr>
                        <pic:cNvPr id="1613913936" name="Picture 1" descr="ooxWord://media/image1.JPEG"/>
                        <pic:cNvPicPr/>
                      </pic:nvPicPr>
                      <pic:blipFill>
                        <a:blip r:embed="rId1" r:link="rId2">
                          <a:extLst>
                            <a:ext uri="{28A0092B-C50C-407E-A947-70E740481C1C}">
                              <a14:useLocalDpi xmlns:a14="http://schemas.microsoft.com/office/drawing/2010/main" val="0"/>
                            </a:ext>
                          </a:extLst>
                        </a:blip>
                        <a:stretch>
                          <a:fillRect/>
                        </a:stretch>
                      </pic:blipFill>
                      <pic:spPr bwMode="auto">
                        <a:xfrm>
                          <a:off x="0" y="0"/>
                          <a:ext cx="2473960" cy="762000"/>
                        </a:xfrm>
                        <a:prstGeom prst="rect">
                          <a:avLst/>
                        </a:prstGeom>
                        <a:noFill/>
                        <a:ln>
                          <a:noFill/>
                        </a:ln>
                      </pic:spPr>
                    </pic:pic>
                  </a:graphicData>
                </a:graphic>
              </wp:inline>
            </w:drawing>
          </w:r>
        </w:p>
      </w:tc>
    </w:tr>
    <w:bookmarkEnd w:id="0"/>
  </w:tbl>
  <w:p w14:paraId="023E2768" w14:textId="77777777" w:rsidR="00000000" w:rsidRDefault="00000000"/>
  <w:p w14:paraId="257A63DA" w14:textId="77777777" w:rsidR="00000000" w:rsidRDefault="00000000" w:rsidP="00151297">
    <w:pPr>
      <w:pStyle w:val="Encabezado"/>
      <w:jc w:val="center"/>
      <w:rPr>
        <w:noProof/>
        <w:lang w:eastAsia="es-CO"/>
      </w:rPr>
    </w:pPr>
  </w:p>
  <w:p w14:paraId="635555F9" w14:textId="77777777" w:rsidR="00000000" w:rsidRDefault="00000000" w:rsidP="00855A3B">
    <w:pPr>
      <w:spacing w:after="0" w:line="240" w:lineRule="auto"/>
      <w:jc w:val="center"/>
      <w:rPr>
        <w:rFonts w:ascii="Arial" w:hAnsi="Arial" w:cs="Arial"/>
        <w:b/>
      </w:rPr>
    </w:pPr>
    <w:bookmarkStart w:id="1" w:name="Tipo_Documento"/>
    <w:r w:rsidRPr="00721654">
      <w:rPr>
        <w:rFonts w:ascii="Arial" w:hAnsi="Arial" w:cs="Arial"/>
        <w:b/>
      </w:rPr>
      <w:t>Resolución</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543403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D2"/>
    <w:rsid w:val="00173AD2"/>
    <w:rsid w:val="005E06AC"/>
    <w:rsid w:val="008E1F32"/>
    <w:rsid w:val="00917B16"/>
    <w:rsid w:val="00DF10F6"/>
    <w:rsid w:val="00EC60B7"/>
    <w:rsid w:val="00FA0E33"/>
    <w:rsid w:val="00FA6845"/>
    <w:rsid w:val="00FF65DF"/>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695B"/>
  <w15:docId w15:val="{224304A5-F478-4613-B745-86555A48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paragraph" w:styleId="NormalWeb">
    <w:name w:val="Normal (Web)"/>
    <w:basedOn w:val="Normal"/>
    <w:link w:val="NormalWebCar"/>
    <w:uiPriority w:val="99"/>
    <w:unhideWhenUsed/>
    <w:rsid w:val="008E65DE"/>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link w:val="NormalWeb"/>
    <w:uiPriority w:val="99"/>
    <w:locked/>
    <w:rsid w:val="008E65DE"/>
    <w:rPr>
      <w:rFonts w:ascii="Times New Roman" w:eastAsia="Times New Roman" w:hAnsi="Times New Roman"/>
      <w:sz w:val="24"/>
      <w:szCs w:val="24"/>
      <w:lang w:val="es-ES" w:eastAsia="es-CO"/>
    </w:rPr>
  </w:style>
  <w:style w:type="character" w:styleId="Hipervnculo">
    <w:name w:val="Hyperlink"/>
    <w:basedOn w:val="Fuentedeprrafopredeter"/>
    <w:uiPriority w:val="99"/>
    <w:semiHidden/>
    <w:unhideWhenUsed/>
    <w:rsid w:val="008E65DE"/>
    <w:rPr>
      <w:color w:val="0563C1" w:themeColor="hyperlink"/>
      <w:u w:val="single"/>
    </w:rPr>
  </w:style>
  <w:style w:type="paragraph" w:customStyle="1" w:styleId="Normal2">
    <w:name w:val="Normal_2"/>
    <w:qFormat/>
    <w:rsid w:val="00805B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hyperlink" Target="http://www.secretariadeambiente.gov.co/"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FC42-A9E4-45BE-B792-833D64D3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3028</Words>
  <Characters>16657</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2025-05-21T20:34:00Z</dcterms:created>
  <dcterms:modified xsi:type="dcterms:W3CDTF">2025-05-21T20:34:00Z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